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52B" w:rsidRPr="00EC5BE9" w:rsidRDefault="004F552B" w:rsidP="004F552B">
      <w:pPr>
        <w:jc w:val="center"/>
        <w:rPr>
          <w:rFonts w:ascii="Arial" w:hAnsi="Arial" w:cs="Arial"/>
          <w:b/>
          <w:sz w:val="24"/>
          <w:u w:val="single"/>
        </w:rPr>
      </w:pPr>
      <w:r w:rsidRPr="00EC5BE9">
        <w:rPr>
          <w:rFonts w:ascii="Arial" w:hAnsi="Arial" w:cs="Arial"/>
          <w:b/>
          <w:sz w:val="24"/>
          <w:u w:val="single"/>
        </w:rPr>
        <w:t>ΝΟΜΟΣΧΕΔΙΟ ΜΕ ΤΙΤΛΟ</w:t>
      </w:r>
    </w:p>
    <w:p w:rsidR="004F552B" w:rsidRPr="00EC5BE9" w:rsidRDefault="004F552B" w:rsidP="004F552B">
      <w:pPr>
        <w:jc w:val="center"/>
        <w:rPr>
          <w:rFonts w:ascii="Arial" w:hAnsi="Arial" w:cs="Arial"/>
          <w:b/>
          <w:sz w:val="24"/>
          <w:u w:val="single"/>
        </w:rPr>
      </w:pPr>
      <w:r w:rsidRPr="00EC5BE9">
        <w:rPr>
          <w:rFonts w:ascii="Arial" w:hAnsi="Arial" w:cs="Arial"/>
          <w:b/>
          <w:sz w:val="24"/>
          <w:u w:val="single"/>
          <w:lang w:val="en-US"/>
        </w:rPr>
        <w:t>O</w:t>
      </w:r>
      <w:r w:rsidRPr="00EC5BE9">
        <w:rPr>
          <w:rFonts w:ascii="Arial" w:hAnsi="Arial" w:cs="Arial"/>
          <w:b/>
          <w:sz w:val="24"/>
          <w:u w:val="single"/>
        </w:rPr>
        <w:t xml:space="preserve"> ΠΕΡΙ ΑΝΑΦΟΡΑΣ ΠΡΑΞΕΩΝ ΔΙΑΦΘΟΡΑΣ</w:t>
      </w:r>
    </w:p>
    <w:p w:rsidR="004F552B" w:rsidRPr="00EC5BE9" w:rsidRDefault="004F552B" w:rsidP="004F552B">
      <w:pPr>
        <w:jc w:val="center"/>
        <w:rPr>
          <w:rFonts w:ascii="Arial" w:hAnsi="Arial" w:cs="Arial"/>
          <w:b/>
          <w:sz w:val="24"/>
          <w:u w:val="single"/>
        </w:rPr>
      </w:pPr>
      <w:r w:rsidRPr="00EC5BE9">
        <w:rPr>
          <w:rFonts w:ascii="Arial" w:hAnsi="Arial" w:cs="Arial"/>
          <w:b/>
          <w:sz w:val="24"/>
          <w:u w:val="single"/>
        </w:rPr>
        <w:t>(ΣΥΜΠΛΗΡΩΜΑΤΙΚΑ ΜΕΤΡΑ ΠΡΟΣΤΑΣΙΑΣ ΚΑΙ ΕΠΙΕΙΚΕΙΑΣ)</w:t>
      </w:r>
    </w:p>
    <w:p w:rsidR="004F552B" w:rsidRPr="00EC5BE9" w:rsidRDefault="004F552B" w:rsidP="004F552B">
      <w:pPr>
        <w:jc w:val="center"/>
        <w:rPr>
          <w:rFonts w:ascii="Arial" w:hAnsi="Arial" w:cs="Arial"/>
          <w:b/>
          <w:sz w:val="24"/>
          <w:u w:val="single"/>
        </w:rPr>
      </w:pPr>
      <w:r w:rsidRPr="00EC5BE9">
        <w:rPr>
          <w:rFonts w:ascii="Arial" w:hAnsi="Arial" w:cs="Arial"/>
          <w:b/>
          <w:sz w:val="24"/>
          <w:u w:val="single"/>
        </w:rPr>
        <w:t>ΝΟΜΟΣ ΤΟΥ 201</w:t>
      </w:r>
      <w:r>
        <w:rPr>
          <w:rFonts w:ascii="Arial" w:hAnsi="Arial" w:cs="Arial"/>
          <w:b/>
          <w:sz w:val="24"/>
          <w:u w:val="single"/>
        </w:rPr>
        <w:t>7</w:t>
      </w:r>
    </w:p>
    <w:p w:rsidR="004F552B" w:rsidRDefault="004F552B" w:rsidP="004F552B">
      <w:pPr>
        <w:rPr>
          <w:rFonts w:ascii="Arial" w:hAnsi="Arial" w:cs="Arial"/>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6429"/>
      </w:tblGrid>
      <w:tr w:rsidR="004F552B" w:rsidTr="00F31520">
        <w:tc>
          <w:tcPr>
            <w:tcW w:w="2093" w:type="dxa"/>
          </w:tcPr>
          <w:p w:rsidR="004F552B" w:rsidRDefault="004F552B" w:rsidP="007B76B2">
            <w:pPr>
              <w:spacing w:line="360" w:lineRule="auto"/>
              <w:rPr>
                <w:rFonts w:ascii="Arial" w:hAnsi="Arial" w:cs="Arial"/>
                <w:sz w:val="20"/>
                <w:szCs w:val="20"/>
              </w:rPr>
            </w:pPr>
            <w:r>
              <w:rPr>
                <w:rFonts w:ascii="Arial" w:hAnsi="Arial" w:cs="Arial"/>
                <w:sz w:val="20"/>
                <w:szCs w:val="20"/>
              </w:rPr>
              <w:t>Συνοπτικός</w:t>
            </w:r>
          </w:p>
          <w:p w:rsidR="004F552B" w:rsidRPr="00EE2C8D" w:rsidRDefault="004F552B" w:rsidP="007B76B2">
            <w:pPr>
              <w:spacing w:line="360" w:lineRule="auto"/>
              <w:rPr>
                <w:rFonts w:ascii="Arial" w:hAnsi="Arial" w:cs="Arial"/>
                <w:sz w:val="20"/>
                <w:szCs w:val="20"/>
              </w:rPr>
            </w:pPr>
            <w:r>
              <w:rPr>
                <w:rFonts w:ascii="Arial" w:hAnsi="Arial" w:cs="Arial"/>
                <w:sz w:val="20"/>
                <w:szCs w:val="20"/>
              </w:rPr>
              <w:t>Τίτλος.</w:t>
            </w:r>
          </w:p>
        </w:tc>
        <w:tc>
          <w:tcPr>
            <w:tcW w:w="6429" w:type="dxa"/>
          </w:tcPr>
          <w:p w:rsidR="004F552B" w:rsidRDefault="004F552B" w:rsidP="004F552B">
            <w:pPr>
              <w:pStyle w:val="ListParagraph"/>
              <w:numPr>
                <w:ilvl w:val="0"/>
                <w:numId w:val="1"/>
              </w:numPr>
              <w:spacing w:line="360" w:lineRule="auto"/>
              <w:ind w:left="34" w:firstLine="0"/>
              <w:jc w:val="both"/>
              <w:rPr>
                <w:rFonts w:ascii="Arial" w:hAnsi="Arial" w:cs="Arial"/>
                <w:sz w:val="24"/>
              </w:rPr>
            </w:pPr>
            <w:r>
              <w:rPr>
                <w:rFonts w:ascii="Arial" w:hAnsi="Arial" w:cs="Arial"/>
                <w:sz w:val="24"/>
              </w:rPr>
              <w:t>Ο παρών Νόμος θα αναφέρεται ως ο περί Αναφοράς Πράξεων Διαφθοράς (Συμπληρωματικά μέτρα προστασίας και επιείκειας) Νόμος του 2017.</w:t>
            </w:r>
          </w:p>
          <w:p w:rsidR="004F552B" w:rsidRPr="00EE2C8D" w:rsidRDefault="004F552B" w:rsidP="007B76B2">
            <w:pPr>
              <w:spacing w:line="360" w:lineRule="auto"/>
              <w:ind w:left="360"/>
              <w:jc w:val="both"/>
              <w:rPr>
                <w:rFonts w:ascii="Arial" w:hAnsi="Arial" w:cs="Arial"/>
                <w:sz w:val="24"/>
              </w:rPr>
            </w:pPr>
          </w:p>
        </w:tc>
      </w:tr>
      <w:tr w:rsidR="004F552B" w:rsidTr="00F31520">
        <w:tc>
          <w:tcPr>
            <w:tcW w:w="2093" w:type="dxa"/>
          </w:tcPr>
          <w:p w:rsidR="004F552B" w:rsidRDefault="004F552B" w:rsidP="007B76B2">
            <w:pPr>
              <w:spacing w:line="360" w:lineRule="auto"/>
              <w:rPr>
                <w:rFonts w:ascii="Arial" w:hAnsi="Arial" w:cs="Arial"/>
                <w:sz w:val="20"/>
                <w:szCs w:val="20"/>
              </w:rPr>
            </w:pPr>
          </w:p>
          <w:p w:rsidR="004F552B" w:rsidRDefault="004F552B" w:rsidP="007B76B2">
            <w:pPr>
              <w:spacing w:line="360" w:lineRule="auto"/>
              <w:rPr>
                <w:rFonts w:ascii="Arial" w:hAnsi="Arial" w:cs="Arial"/>
                <w:sz w:val="20"/>
                <w:szCs w:val="20"/>
              </w:rPr>
            </w:pPr>
          </w:p>
          <w:p w:rsidR="004F552B" w:rsidRDefault="004F552B" w:rsidP="007B76B2">
            <w:pPr>
              <w:spacing w:line="360" w:lineRule="auto"/>
              <w:rPr>
                <w:rFonts w:ascii="Arial" w:hAnsi="Arial" w:cs="Arial"/>
                <w:sz w:val="20"/>
                <w:szCs w:val="20"/>
              </w:rPr>
            </w:pPr>
            <w:r>
              <w:rPr>
                <w:rFonts w:ascii="Arial" w:hAnsi="Arial" w:cs="Arial"/>
                <w:sz w:val="20"/>
                <w:szCs w:val="20"/>
              </w:rPr>
              <w:t>Ορισμοί.</w:t>
            </w:r>
          </w:p>
          <w:p w:rsidR="004F552B" w:rsidRDefault="004F552B" w:rsidP="007B76B2">
            <w:pPr>
              <w:spacing w:line="360" w:lineRule="auto"/>
              <w:rPr>
                <w:rFonts w:ascii="Arial" w:hAnsi="Arial" w:cs="Arial"/>
                <w:sz w:val="20"/>
                <w:szCs w:val="20"/>
              </w:rPr>
            </w:pPr>
          </w:p>
          <w:p w:rsidR="004F552B" w:rsidRDefault="004F552B" w:rsidP="007B76B2">
            <w:pPr>
              <w:spacing w:line="360" w:lineRule="auto"/>
              <w:rPr>
                <w:rFonts w:ascii="Arial" w:hAnsi="Arial" w:cs="Arial"/>
                <w:sz w:val="20"/>
                <w:szCs w:val="20"/>
              </w:rPr>
            </w:pPr>
            <w:r>
              <w:rPr>
                <w:rFonts w:ascii="Arial" w:hAnsi="Arial" w:cs="Arial"/>
                <w:sz w:val="20"/>
                <w:szCs w:val="20"/>
              </w:rPr>
              <w:t xml:space="preserve">  </w:t>
            </w:r>
          </w:p>
          <w:p w:rsidR="004F552B" w:rsidRDefault="004F552B" w:rsidP="007B76B2">
            <w:pPr>
              <w:spacing w:line="360" w:lineRule="auto"/>
              <w:rPr>
                <w:rFonts w:ascii="Arial" w:hAnsi="Arial" w:cs="Arial"/>
                <w:sz w:val="20"/>
                <w:szCs w:val="20"/>
              </w:rPr>
            </w:pPr>
            <w:r>
              <w:rPr>
                <w:rFonts w:ascii="Arial" w:hAnsi="Arial" w:cs="Arial"/>
                <w:sz w:val="20"/>
                <w:szCs w:val="20"/>
              </w:rPr>
              <w:t xml:space="preserve">  23(ΙΙΙ) του 2000</w:t>
            </w:r>
          </w:p>
          <w:p w:rsidR="004F552B" w:rsidRDefault="004F552B" w:rsidP="007B76B2">
            <w:pPr>
              <w:spacing w:line="360" w:lineRule="auto"/>
              <w:rPr>
                <w:rFonts w:ascii="Arial" w:hAnsi="Arial" w:cs="Arial"/>
                <w:sz w:val="20"/>
                <w:szCs w:val="20"/>
              </w:rPr>
            </w:pPr>
            <w:r>
              <w:rPr>
                <w:rFonts w:ascii="Arial" w:hAnsi="Arial" w:cs="Arial"/>
                <w:sz w:val="20"/>
                <w:szCs w:val="20"/>
              </w:rPr>
              <w:t xml:space="preserve">  22(ΙΙΙ) του 2012.</w:t>
            </w:r>
          </w:p>
          <w:p w:rsidR="004F552B" w:rsidRDefault="004F552B" w:rsidP="007B76B2">
            <w:pPr>
              <w:spacing w:line="360" w:lineRule="auto"/>
              <w:rPr>
                <w:rFonts w:ascii="Arial" w:hAnsi="Arial" w:cs="Arial"/>
                <w:sz w:val="20"/>
                <w:szCs w:val="20"/>
              </w:rPr>
            </w:pPr>
            <w:r>
              <w:rPr>
                <w:rFonts w:ascii="Arial" w:hAnsi="Arial" w:cs="Arial"/>
                <w:sz w:val="20"/>
                <w:szCs w:val="20"/>
              </w:rPr>
              <w:t xml:space="preserve">  22(ΙΙΙ) του 2006</w:t>
            </w:r>
          </w:p>
          <w:p w:rsidR="004F552B" w:rsidRDefault="004F552B" w:rsidP="007B76B2">
            <w:pPr>
              <w:spacing w:line="360" w:lineRule="auto"/>
              <w:rPr>
                <w:rFonts w:ascii="Arial" w:hAnsi="Arial" w:cs="Arial"/>
                <w:sz w:val="20"/>
                <w:szCs w:val="20"/>
              </w:rPr>
            </w:pPr>
            <w:r>
              <w:rPr>
                <w:rFonts w:ascii="Arial" w:hAnsi="Arial" w:cs="Arial"/>
                <w:sz w:val="20"/>
                <w:szCs w:val="20"/>
              </w:rPr>
              <w:t xml:space="preserve">  23(ΙΙΙ) του 2012.</w:t>
            </w:r>
          </w:p>
          <w:p w:rsidR="004F552B" w:rsidRDefault="004F552B" w:rsidP="007B76B2">
            <w:pPr>
              <w:spacing w:line="360" w:lineRule="auto"/>
              <w:rPr>
                <w:rFonts w:ascii="Arial" w:hAnsi="Arial" w:cs="Arial"/>
                <w:sz w:val="20"/>
                <w:szCs w:val="20"/>
              </w:rPr>
            </w:pPr>
            <w:r>
              <w:rPr>
                <w:rFonts w:ascii="Arial" w:hAnsi="Arial" w:cs="Arial"/>
                <w:sz w:val="20"/>
                <w:szCs w:val="20"/>
              </w:rPr>
              <w:t xml:space="preserve">  Κεφ.161.</w:t>
            </w:r>
          </w:p>
          <w:p w:rsidR="004F552B" w:rsidRDefault="004F552B" w:rsidP="007B76B2">
            <w:pPr>
              <w:spacing w:line="360" w:lineRule="auto"/>
              <w:rPr>
                <w:rFonts w:ascii="Arial" w:hAnsi="Arial" w:cs="Arial"/>
                <w:sz w:val="20"/>
                <w:szCs w:val="20"/>
              </w:rPr>
            </w:pPr>
            <w:r>
              <w:rPr>
                <w:rFonts w:ascii="Arial" w:hAnsi="Arial" w:cs="Arial"/>
                <w:sz w:val="20"/>
                <w:szCs w:val="20"/>
              </w:rPr>
              <w:t xml:space="preserve">  97(Ι) του 2012.</w:t>
            </w:r>
          </w:p>
          <w:p w:rsidR="004F552B" w:rsidRDefault="004F552B" w:rsidP="007B76B2">
            <w:pPr>
              <w:spacing w:line="360" w:lineRule="auto"/>
              <w:rPr>
                <w:rFonts w:ascii="Arial" w:hAnsi="Arial" w:cs="Arial"/>
                <w:sz w:val="20"/>
                <w:szCs w:val="20"/>
              </w:rPr>
            </w:pPr>
            <w:r>
              <w:rPr>
                <w:rFonts w:ascii="Arial" w:hAnsi="Arial" w:cs="Arial"/>
                <w:sz w:val="20"/>
                <w:szCs w:val="20"/>
              </w:rPr>
              <w:t xml:space="preserve">  51(Ι) του 2004</w:t>
            </w:r>
          </w:p>
          <w:p w:rsidR="004F552B" w:rsidRDefault="004F552B" w:rsidP="007B76B2">
            <w:pPr>
              <w:spacing w:line="360" w:lineRule="auto"/>
              <w:rPr>
                <w:rFonts w:ascii="Arial" w:hAnsi="Arial" w:cs="Arial"/>
                <w:sz w:val="20"/>
                <w:szCs w:val="20"/>
              </w:rPr>
            </w:pPr>
            <w:r>
              <w:rPr>
                <w:rFonts w:ascii="Arial" w:hAnsi="Arial" w:cs="Arial"/>
                <w:sz w:val="20"/>
                <w:szCs w:val="20"/>
              </w:rPr>
              <w:t xml:space="preserve">  62(Ι) του 2008.</w:t>
            </w:r>
          </w:p>
          <w:p w:rsidR="004F552B" w:rsidRDefault="004F552B" w:rsidP="007B76B2">
            <w:pPr>
              <w:spacing w:line="360" w:lineRule="auto"/>
              <w:rPr>
                <w:rFonts w:ascii="Arial" w:hAnsi="Arial" w:cs="Arial"/>
                <w:sz w:val="20"/>
                <w:szCs w:val="20"/>
              </w:rPr>
            </w:pPr>
            <w:r>
              <w:rPr>
                <w:rFonts w:ascii="Arial" w:hAnsi="Arial" w:cs="Arial"/>
                <w:sz w:val="20"/>
                <w:szCs w:val="20"/>
              </w:rPr>
              <w:t xml:space="preserve">  Κεφ.154.</w:t>
            </w:r>
          </w:p>
          <w:p w:rsidR="004F552B" w:rsidRDefault="004F552B" w:rsidP="007B76B2">
            <w:pPr>
              <w:spacing w:line="360" w:lineRule="auto"/>
              <w:rPr>
                <w:rFonts w:ascii="Arial" w:hAnsi="Arial" w:cs="Arial"/>
                <w:sz w:val="20"/>
                <w:szCs w:val="20"/>
              </w:rPr>
            </w:pPr>
          </w:p>
          <w:p w:rsidR="004F552B" w:rsidRDefault="004F552B" w:rsidP="007B76B2">
            <w:pPr>
              <w:spacing w:line="360" w:lineRule="auto"/>
              <w:rPr>
                <w:rFonts w:ascii="Arial" w:hAnsi="Arial" w:cs="Arial"/>
                <w:sz w:val="20"/>
                <w:szCs w:val="20"/>
              </w:rPr>
            </w:pPr>
          </w:p>
          <w:p w:rsidR="004F552B" w:rsidRDefault="004F552B" w:rsidP="007B76B2">
            <w:pPr>
              <w:spacing w:line="360" w:lineRule="auto"/>
              <w:rPr>
                <w:rFonts w:ascii="Arial" w:hAnsi="Arial" w:cs="Arial"/>
                <w:sz w:val="20"/>
                <w:szCs w:val="20"/>
              </w:rPr>
            </w:pPr>
          </w:p>
          <w:p w:rsidR="004F552B" w:rsidRDefault="004F552B" w:rsidP="007B76B2">
            <w:pPr>
              <w:spacing w:line="360" w:lineRule="auto"/>
              <w:rPr>
                <w:rFonts w:ascii="Arial" w:hAnsi="Arial" w:cs="Arial"/>
                <w:sz w:val="20"/>
                <w:szCs w:val="20"/>
              </w:rPr>
            </w:pPr>
          </w:p>
          <w:p w:rsidR="004F552B" w:rsidRDefault="004F552B" w:rsidP="007B76B2">
            <w:pPr>
              <w:spacing w:line="360" w:lineRule="auto"/>
              <w:rPr>
                <w:rFonts w:ascii="Arial" w:hAnsi="Arial" w:cs="Arial"/>
                <w:sz w:val="20"/>
                <w:szCs w:val="20"/>
              </w:rPr>
            </w:pPr>
          </w:p>
          <w:p w:rsidR="004F552B" w:rsidRDefault="004F552B" w:rsidP="007B76B2">
            <w:pPr>
              <w:spacing w:line="360" w:lineRule="auto"/>
              <w:rPr>
                <w:rFonts w:ascii="Arial" w:hAnsi="Arial" w:cs="Arial"/>
                <w:sz w:val="20"/>
                <w:szCs w:val="20"/>
              </w:rPr>
            </w:pPr>
          </w:p>
          <w:p w:rsidR="004F552B" w:rsidRDefault="004F552B" w:rsidP="007B76B2">
            <w:pPr>
              <w:spacing w:line="360" w:lineRule="auto"/>
              <w:rPr>
                <w:rFonts w:ascii="Arial" w:hAnsi="Arial" w:cs="Arial"/>
                <w:sz w:val="20"/>
                <w:szCs w:val="20"/>
              </w:rPr>
            </w:pPr>
          </w:p>
          <w:p w:rsidR="004F552B" w:rsidRDefault="004F552B" w:rsidP="007B76B2">
            <w:pPr>
              <w:spacing w:line="360" w:lineRule="auto"/>
              <w:rPr>
                <w:rFonts w:ascii="Arial" w:hAnsi="Arial" w:cs="Arial"/>
                <w:sz w:val="20"/>
                <w:szCs w:val="20"/>
              </w:rPr>
            </w:pPr>
          </w:p>
          <w:p w:rsidR="004F552B" w:rsidRDefault="004F552B" w:rsidP="007B76B2">
            <w:pPr>
              <w:spacing w:line="360" w:lineRule="auto"/>
              <w:rPr>
                <w:rFonts w:ascii="Arial" w:hAnsi="Arial" w:cs="Arial"/>
                <w:sz w:val="20"/>
                <w:szCs w:val="20"/>
              </w:rPr>
            </w:pPr>
          </w:p>
          <w:p w:rsidR="004F552B" w:rsidRDefault="004F552B" w:rsidP="007B76B2">
            <w:pPr>
              <w:spacing w:line="360" w:lineRule="auto"/>
              <w:rPr>
                <w:rFonts w:ascii="Arial" w:hAnsi="Arial" w:cs="Arial"/>
                <w:sz w:val="20"/>
                <w:szCs w:val="20"/>
              </w:rPr>
            </w:pPr>
          </w:p>
          <w:p w:rsidR="004F552B" w:rsidRDefault="004F552B" w:rsidP="007B76B2">
            <w:pPr>
              <w:spacing w:line="360" w:lineRule="auto"/>
              <w:rPr>
                <w:rFonts w:ascii="Arial" w:hAnsi="Arial" w:cs="Arial"/>
                <w:sz w:val="20"/>
                <w:szCs w:val="20"/>
              </w:rPr>
            </w:pPr>
          </w:p>
          <w:p w:rsidR="004F552B" w:rsidRDefault="004F552B" w:rsidP="007B76B2">
            <w:pPr>
              <w:spacing w:line="360" w:lineRule="auto"/>
              <w:rPr>
                <w:rFonts w:ascii="Arial" w:hAnsi="Arial" w:cs="Arial"/>
                <w:sz w:val="20"/>
                <w:szCs w:val="20"/>
              </w:rPr>
            </w:pPr>
            <w:r>
              <w:rPr>
                <w:rFonts w:ascii="Arial" w:hAnsi="Arial" w:cs="Arial"/>
                <w:sz w:val="20"/>
                <w:szCs w:val="20"/>
              </w:rPr>
              <w:t>51(Ι) του 2004</w:t>
            </w:r>
          </w:p>
          <w:p w:rsidR="004F552B" w:rsidRDefault="004F552B" w:rsidP="007B76B2">
            <w:pPr>
              <w:spacing w:line="360" w:lineRule="auto"/>
              <w:rPr>
                <w:rFonts w:ascii="Arial" w:hAnsi="Arial" w:cs="Arial"/>
                <w:sz w:val="20"/>
                <w:szCs w:val="20"/>
              </w:rPr>
            </w:pPr>
            <w:r>
              <w:rPr>
                <w:rFonts w:ascii="Arial" w:hAnsi="Arial" w:cs="Arial"/>
                <w:sz w:val="20"/>
                <w:szCs w:val="20"/>
              </w:rPr>
              <w:t>62(Ι) του 2008.</w:t>
            </w:r>
          </w:p>
          <w:p w:rsidR="004F552B" w:rsidRDefault="004F552B" w:rsidP="007B76B2">
            <w:pPr>
              <w:spacing w:line="360" w:lineRule="auto"/>
              <w:rPr>
                <w:rFonts w:ascii="Arial" w:hAnsi="Arial" w:cs="Arial"/>
                <w:sz w:val="20"/>
                <w:szCs w:val="20"/>
              </w:rPr>
            </w:pPr>
          </w:p>
          <w:p w:rsidR="004F552B" w:rsidRDefault="004F552B" w:rsidP="007B76B2">
            <w:pPr>
              <w:spacing w:line="360" w:lineRule="auto"/>
              <w:rPr>
                <w:rFonts w:ascii="Arial" w:hAnsi="Arial" w:cs="Arial"/>
                <w:sz w:val="20"/>
                <w:szCs w:val="20"/>
              </w:rPr>
            </w:pPr>
          </w:p>
          <w:p w:rsidR="004F552B" w:rsidRDefault="004F552B" w:rsidP="007B76B2">
            <w:pPr>
              <w:spacing w:line="360" w:lineRule="auto"/>
              <w:rPr>
                <w:rFonts w:ascii="Arial" w:hAnsi="Arial" w:cs="Arial"/>
                <w:sz w:val="20"/>
                <w:szCs w:val="20"/>
              </w:rPr>
            </w:pPr>
          </w:p>
          <w:p w:rsidR="004F552B" w:rsidRDefault="004F552B" w:rsidP="007B76B2">
            <w:pPr>
              <w:spacing w:line="360" w:lineRule="auto"/>
              <w:rPr>
                <w:rFonts w:ascii="Arial" w:hAnsi="Arial" w:cs="Arial"/>
                <w:sz w:val="20"/>
                <w:szCs w:val="20"/>
              </w:rPr>
            </w:pPr>
          </w:p>
          <w:p w:rsidR="004F552B" w:rsidRDefault="004F552B" w:rsidP="007B76B2">
            <w:pPr>
              <w:spacing w:line="360" w:lineRule="auto"/>
              <w:rPr>
                <w:rFonts w:ascii="Arial" w:hAnsi="Arial" w:cs="Arial"/>
                <w:sz w:val="20"/>
                <w:szCs w:val="20"/>
              </w:rPr>
            </w:pPr>
          </w:p>
          <w:p w:rsidR="004F552B" w:rsidRDefault="004F552B" w:rsidP="007B76B2">
            <w:pPr>
              <w:spacing w:line="360" w:lineRule="auto"/>
              <w:rPr>
                <w:rFonts w:ascii="Arial" w:hAnsi="Arial" w:cs="Arial"/>
                <w:sz w:val="20"/>
                <w:szCs w:val="20"/>
              </w:rPr>
            </w:pPr>
          </w:p>
          <w:p w:rsidR="004F552B" w:rsidRDefault="004F552B" w:rsidP="007B76B2">
            <w:pPr>
              <w:spacing w:line="360" w:lineRule="auto"/>
              <w:rPr>
                <w:rFonts w:ascii="Arial" w:hAnsi="Arial" w:cs="Arial"/>
                <w:sz w:val="20"/>
                <w:szCs w:val="20"/>
              </w:rPr>
            </w:pPr>
          </w:p>
          <w:p w:rsidR="004F552B" w:rsidRDefault="004F552B" w:rsidP="007B76B2">
            <w:pPr>
              <w:spacing w:line="360" w:lineRule="auto"/>
              <w:rPr>
                <w:rFonts w:ascii="Arial" w:hAnsi="Arial" w:cs="Arial"/>
                <w:sz w:val="20"/>
                <w:szCs w:val="20"/>
              </w:rPr>
            </w:pPr>
          </w:p>
          <w:p w:rsidR="004F552B" w:rsidRDefault="004F552B" w:rsidP="007B76B2">
            <w:pPr>
              <w:spacing w:line="360" w:lineRule="auto"/>
              <w:rPr>
                <w:rFonts w:ascii="Arial" w:hAnsi="Arial" w:cs="Arial"/>
                <w:sz w:val="20"/>
                <w:szCs w:val="20"/>
              </w:rPr>
            </w:pPr>
          </w:p>
          <w:p w:rsidR="004F552B" w:rsidRDefault="004F552B" w:rsidP="007B76B2">
            <w:pPr>
              <w:spacing w:line="360" w:lineRule="auto"/>
              <w:rPr>
                <w:rFonts w:ascii="Arial" w:hAnsi="Arial" w:cs="Arial"/>
                <w:sz w:val="20"/>
                <w:szCs w:val="20"/>
              </w:rPr>
            </w:pPr>
          </w:p>
          <w:p w:rsidR="004F552B" w:rsidRDefault="004F552B" w:rsidP="007B76B2">
            <w:pPr>
              <w:spacing w:line="360" w:lineRule="auto"/>
              <w:rPr>
                <w:rFonts w:ascii="Arial" w:hAnsi="Arial" w:cs="Arial"/>
                <w:sz w:val="20"/>
                <w:szCs w:val="20"/>
              </w:rPr>
            </w:pPr>
          </w:p>
          <w:p w:rsidR="004F552B" w:rsidRDefault="004F552B" w:rsidP="007B76B2">
            <w:pPr>
              <w:spacing w:line="360" w:lineRule="auto"/>
              <w:rPr>
                <w:rFonts w:ascii="Arial" w:hAnsi="Arial" w:cs="Arial"/>
                <w:sz w:val="20"/>
                <w:szCs w:val="20"/>
              </w:rPr>
            </w:pPr>
          </w:p>
          <w:p w:rsidR="004F552B" w:rsidRDefault="004F552B" w:rsidP="007B76B2">
            <w:pPr>
              <w:spacing w:line="360" w:lineRule="auto"/>
              <w:rPr>
                <w:rFonts w:ascii="Arial" w:hAnsi="Arial" w:cs="Arial"/>
                <w:sz w:val="20"/>
                <w:szCs w:val="20"/>
              </w:rPr>
            </w:pPr>
          </w:p>
          <w:p w:rsidR="004F552B" w:rsidRDefault="004F552B" w:rsidP="007B76B2">
            <w:pPr>
              <w:spacing w:line="360" w:lineRule="auto"/>
              <w:rPr>
                <w:rFonts w:ascii="Arial" w:hAnsi="Arial" w:cs="Arial"/>
                <w:sz w:val="20"/>
                <w:szCs w:val="20"/>
              </w:rPr>
            </w:pPr>
          </w:p>
          <w:p w:rsidR="004F552B" w:rsidRDefault="004F552B" w:rsidP="007B76B2">
            <w:pPr>
              <w:spacing w:line="360" w:lineRule="auto"/>
              <w:rPr>
                <w:rFonts w:ascii="Arial" w:hAnsi="Arial" w:cs="Arial"/>
                <w:sz w:val="20"/>
                <w:szCs w:val="20"/>
              </w:rPr>
            </w:pPr>
          </w:p>
          <w:p w:rsidR="004F552B" w:rsidRDefault="004F552B" w:rsidP="007B76B2">
            <w:pPr>
              <w:spacing w:line="360" w:lineRule="auto"/>
              <w:rPr>
                <w:rFonts w:ascii="Arial" w:hAnsi="Arial" w:cs="Arial"/>
                <w:sz w:val="20"/>
                <w:szCs w:val="20"/>
              </w:rPr>
            </w:pPr>
          </w:p>
          <w:p w:rsidR="004F552B" w:rsidRDefault="004F552B" w:rsidP="007B76B2">
            <w:pPr>
              <w:spacing w:line="360" w:lineRule="auto"/>
              <w:rPr>
                <w:rFonts w:ascii="Arial" w:hAnsi="Arial" w:cs="Arial"/>
                <w:sz w:val="20"/>
                <w:szCs w:val="20"/>
              </w:rPr>
            </w:pPr>
          </w:p>
          <w:p w:rsidR="004F552B" w:rsidRDefault="004F552B" w:rsidP="007B76B2">
            <w:pPr>
              <w:spacing w:line="360" w:lineRule="auto"/>
              <w:rPr>
                <w:rFonts w:ascii="Arial" w:hAnsi="Arial" w:cs="Arial"/>
                <w:sz w:val="20"/>
                <w:szCs w:val="20"/>
              </w:rPr>
            </w:pPr>
          </w:p>
          <w:p w:rsidR="004F552B" w:rsidRDefault="004F552B" w:rsidP="007B76B2">
            <w:pPr>
              <w:spacing w:line="360" w:lineRule="auto"/>
              <w:rPr>
                <w:rFonts w:ascii="Arial" w:hAnsi="Arial" w:cs="Arial"/>
                <w:sz w:val="20"/>
                <w:szCs w:val="20"/>
              </w:rPr>
            </w:pPr>
          </w:p>
          <w:p w:rsidR="004F552B" w:rsidRDefault="004F552B" w:rsidP="007B76B2">
            <w:pPr>
              <w:spacing w:line="360" w:lineRule="auto"/>
              <w:rPr>
                <w:rFonts w:ascii="Arial" w:hAnsi="Arial" w:cs="Arial"/>
                <w:sz w:val="20"/>
                <w:szCs w:val="20"/>
              </w:rPr>
            </w:pPr>
          </w:p>
          <w:p w:rsidR="004F552B" w:rsidRDefault="004F552B" w:rsidP="007B76B2">
            <w:pPr>
              <w:spacing w:line="360" w:lineRule="auto"/>
              <w:rPr>
                <w:rFonts w:ascii="Arial" w:hAnsi="Arial" w:cs="Arial"/>
                <w:sz w:val="20"/>
                <w:szCs w:val="20"/>
              </w:rPr>
            </w:pPr>
          </w:p>
          <w:p w:rsidR="004F552B" w:rsidRDefault="004F552B" w:rsidP="007B76B2">
            <w:pPr>
              <w:spacing w:line="360" w:lineRule="auto"/>
              <w:rPr>
                <w:rFonts w:ascii="Arial" w:hAnsi="Arial" w:cs="Arial"/>
                <w:sz w:val="20"/>
                <w:szCs w:val="20"/>
              </w:rPr>
            </w:pPr>
          </w:p>
          <w:p w:rsidR="004F552B" w:rsidRDefault="004F552B" w:rsidP="007B76B2">
            <w:pPr>
              <w:spacing w:line="360" w:lineRule="auto"/>
              <w:rPr>
                <w:rFonts w:ascii="Arial" w:hAnsi="Arial" w:cs="Arial"/>
                <w:sz w:val="20"/>
                <w:szCs w:val="20"/>
              </w:rPr>
            </w:pPr>
          </w:p>
          <w:p w:rsidR="004F552B" w:rsidRDefault="004F552B" w:rsidP="007B76B2">
            <w:pPr>
              <w:spacing w:line="360" w:lineRule="auto"/>
              <w:rPr>
                <w:rFonts w:ascii="Arial" w:hAnsi="Arial" w:cs="Arial"/>
                <w:sz w:val="20"/>
                <w:szCs w:val="20"/>
              </w:rPr>
            </w:pPr>
          </w:p>
          <w:p w:rsidR="004F552B" w:rsidRDefault="004F552B" w:rsidP="007B76B2">
            <w:pPr>
              <w:spacing w:line="360" w:lineRule="auto"/>
              <w:rPr>
                <w:rFonts w:ascii="Arial" w:hAnsi="Arial" w:cs="Arial"/>
                <w:sz w:val="20"/>
                <w:szCs w:val="20"/>
              </w:rPr>
            </w:pPr>
          </w:p>
          <w:p w:rsidR="004F552B" w:rsidRDefault="004F552B" w:rsidP="007B76B2">
            <w:pPr>
              <w:spacing w:line="360" w:lineRule="auto"/>
              <w:rPr>
                <w:rFonts w:ascii="Arial" w:hAnsi="Arial" w:cs="Arial"/>
                <w:sz w:val="20"/>
                <w:szCs w:val="20"/>
              </w:rPr>
            </w:pPr>
          </w:p>
          <w:p w:rsidR="004F552B" w:rsidRDefault="004F552B" w:rsidP="007B76B2">
            <w:pPr>
              <w:spacing w:line="360" w:lineRule="auto"/>
              <w:rPr>
                <w:rFonts w:ascii="Arial" w:hAnsi="Arial" w:cs="Arial"/>
                <w:sz w:val="20"/>
                <w:szCs w:val="20"/>
              </w:rPr>
            </w:pPr>
          </w:p>
          <w:p w:rsidR="004F552B" w:rsidRDefault="004F552B" w:rsidP="007B76B2">
            <w:pPr>
              <w:spacing w:line="360" w:lineRule="auto"/>
              <w:rPr>
                <w:rFonts w:ascii="Arial" w:hAnsi="Arial" w:cs="Arial"/>
                <w:sz w:val="20"/>
                <w:szCs w:val="20"/>
              </w:rPr>
            </w:pPr>
          </w:p>
          <w:p w:rsidR="004F552B" w:rsidRDefault="004F552B" w:rsidP="007B76B2">
            <w:pPr>
              <w:spacing w:line="360" w:lineRule="auto"/>
              <w:rPr>
                <w:rFonts w:ascii="Arial" w:hAnsi="Arial" w:cs="Arial"/>
                <w:sz w:val="20"/>
                <w:szCs w:val="20"/>
              </w:rPr>
            </w:pPr>
          </w:p>
          <w:p w:rsidR="004F552B" w:rsidRDefault="004F552B" w:rsidP="007B76B2">
            <w:pPr>
              <w:spacing w:line="360" w:lineRule="auto"/>
              <w:rPr>
                <w:rFonts w:ascii="Arial" w:hAnsi="Arial" w:cs="Arial"/>
                <w:sz w:val="20"/>
                <w:szCs w:val="20"/>
              </w:rPr>
            </w:pPr>
            <w:r>
              <w:rPr>
                <w:rFonts w:ascii="Arial" w:hAnsi="Arial" w:cs="Arial"/>
                <w:sz w:val="20"/>
                <w:szCs w:val="20"/>
              </w:rPr>
              <w:t xml:space="preserve">  </w:t>
            </w:r>
          </w:p>
          <w:p w:rsidR="004F552B" w:rsidRPr="006D5B1E" w:rsidRDefault="004F552B" w:rsidP="007B76B2">
            <w:pPr>
              <w:spacing w:line="360" w:lineRule="auto"/>
              <w:rPr>
                <w:rFonts w:ascii="Arial" w:hAnsi="Arial" w:cs="Arial"/>
                <w:sz w:val="20"/>
                <w:szCs w:val="20"/>
              </w:rPr>
            </w:pPr>
            <w:r>
              <w:rPr>
                <w:rFonts w:ascii="Arial" w:hAnsi="Arial" w:cs="Arial"/>
                <w:sz w:val="20"/>
                <w:szCs w:val="20"/>
              </w:rPr>
              <w:t xml:space="preserve">  </w:t>
            </w:r>
          </w:p>
          <w:p w:rsidR="004F552B" w:rsidRPr="006D5B1E" w:rsidRDefault="004F552B" w:rsidP="007B76B2">
            <w:pPr>
              <w:spacing w:line="360" w:lineRule="auto"/>
              <w:rPr>
                <w:rFonts w:ascii="Arial" w:hAnsi="Arial" w:cs="Arial"/>
                <w:sz w:val="20"/>
                <w:szCs w:val="20"/>
              </w:rPr>
            </w:pPr>
          </w:p>
        </w:tc>
        <w:tc>
          <w:tcPr>
            <w:tcW w:w="6429" w:type="dxa"/>
          </w:tcPr>
          <w:p w:rsidR="004F552B" w:rsidRDefault="004F552B" w:rsidP="004F552B">
            <w:pPr>
              <w:pStyle w:val="ListParagraph"/>
              <w:numPr>
                <w:ilvl w:val="0"/>
                <w:numId w:val="1"/>
              </w:numPr>
              <w:spacing w:line="360" w:lineRule="auto"/>
              <w:ind w:left="34" w:firstLine="0"/>
              <w:rPr>
                <w:rFonts w:ascii="Arial" w:hAnsi="Arial" w:cs="Arial"/>
                <w:sz w:val="24"/>
              </w:rPr>
            </w:pPr>
            <w:r>
              <w:rPr>
                <w:rFonts w:ascii="Arial" w:hAnsi="Arial" w:cs="Arial"/>
                <w:sz w:val="24"/>
              </w:rPr>
              <w:lastRenderedPageBreak/>
              <w:t>Στον παρόντα Νόμ</w:t>
            </w:r>
            <w:bookmarkStart w:id="0" w:name="_GoBack"/>
            <w:bookmarkEnd w:id="0"/>
            <w:r>
              <w:rPr>
                <w:rFonts w:ascii="Arial" w:hAnsi="Arial" w:cs="Arial"/>
                <w:sz w:val="24"/>
              </w:rPr>
              <w:t xml:space="preserve">ο - </w:t>
            </w:r>
          </w:p>
          <w:p w:rsidR="004F552B" w:rsidRDefault="004F552B" w:rsidP="007B76B2">
            <w:pPr>
              <w:spacing w:line="360" w:lineRule="auto"/>
              <w:rPr>
                <w:rFonts w:ascii="Arial" w:hAnsi="Arial" w:cs="Arial"/>
                <w:sz w:val="24"/>
              </w:rPr>
            </w:pPr>
          </w:p>
          <w:p w:rsidR="004F552B" w:rsidRDefault="004F552B" w:rsidP="007B76B2">
            <w:pPr>
              <w:spacing w:line="360" w:lineRule="auto"/>
              <w:jc w:val="both"/>
              <w:rPr>
                <w:rFonts w:ascii="Arial" w:hAnsi="Arial" w:cs="Arial"/>
                <w:sz w:val="24"/>
              </w:rPr>
            </w:pPr>
            <w:r>
              <w:rPr>
                <w:rFonts w:ascii="Arial" w:hAnsi="Arial" w:cs="Arial"/>
                <w:sz w:val="24"/>
              </w:rPr>
              <w:t>«αδικήματα διαφθοράς» σημαίνει τα αδικήματα που προβλέπονται στον περί της Σύμβασης του Συμβουλίου της Ευρώπης για την Ποινικοποίηση της Διαφθοράς (Κυρωτικό) Νόμο του 2000, τον περί του Πρόσθετου Πρωτοκόλλου στη Σύμβαση του Συμβουλίου της Ευρώπης για την Ποινικοποίηση της Διαφθοράς (Κυρωτικό) Νόμο του 2006, τον περί Πρόληψης της Διαφθοράς Νόμο, τον περί Αθέμιτης Κτήσης Περιουσιακού Οφέλους από Αξιωματούχους και Λειτουργούς του Δημοσίου Νόμο του 2004, καθώς και τα αδικήματα στον περί Ποινικού Κώδικα Νόμο, που εμπεριέχουν το στοιχείο του δεκασμού, της δωροληψίας ή της κατάχρησης εξουσίας ή εμπιστοσύνης, όπως οι Νόμοι αυτοί εκάστοτε τροποποιούνται</w:t>
            </w:r>
            <w:r w:rsidRPr="004F552B">
              <w:rPr>
                <w:rFonts w:ascii="Arial" w:hAnsi="Arial" w:cs="Arial"/>
                <w:sz w:val="24"/>
                <w:vertAlign w:val="superscript"/>
              </w:rPr>
              <w:t>.</w:t>
            </w:r>
            <w:r>
              <w:rPr>
                <w:rFonts w:ascii="Arial" w:hAnsi="Arial" w:cs="Arial"/>
                <w:sz w:val="24"/>
              </w:rPr>
              <w:t xml:space="preserve"> </w:t>
            </w:r>
          </w:p>
          <w:p w:rsidR="004F552B" w:rsidRDefault="004F552B" w:rsidP="007B76B2">
            <w:pPr>
              <w:spacing w:line="360" w:lineRule="auto"/>
              <w:jc w:val="both"/>
              <w:rPr>
                <w:rFonts w:ascii="Arial" w:hAnsi="Arial" w:cs="Arial"/>
                <w:sz w:val="24"/>
              </w:rPr>
            </w:pPr>
          </w:p>
          <w:p w:rsidR="004F552B" w:rsidRDefault="004F552B" w:rsidP="007B76B2">
            <w:pPr>
              <w:spacing w:line="360" w:lineRule="auto"/>
              <w:jc w:val="both"/>
              <w:rPr>
                <w:rFonts w:ascii="Arial" w:hAnsi="Arial" w:cs="Arial"/>
                <w:sz w:val="24"/>
              </w:rPr>
            </w:pPr>
            <w:r>
              <w:rPr>
                <w:rFonts w:ascii="Arial" w:hAnsi="Arial" w:cs="Arial"/>
                <w:sz w:val="24"/>
              </w:rPr>
              <w:t>«αξιωματούχος» σημαίνει πρόσωπο που κατέχει ή κατείχε στο παρελθόν οποιοδήποτε πολιτειακό ή δημοτικό ή άλλο αξίωμα και περιλαμβάνει τους αξιωματούχους που καθορίζονται στον Πίνακα του περί Αθέμιτης Κτήσης Περιουσιακού Οφέλους από Αξιωματούχους και Λειτουργούς του Δημοσίου του 2004 όπως τροποποιήθηκε</w:t>
            </w:r>
            <w:r w:rsidRPr="004F552B">
              <w:rPr>
                <w:rFonts w:ascii="Arial" w:hAnsi="Arial" w:cs="Arial"/>
                <w:sz w:val="24"/>
                <w:vertAlign w:val="superscript"/>
              </w:rPr>
              <w:t>.</w:t>
            </w:r>
          </w:p>
          <w:p w:rsidR="004F552B" w:rsidRDefault="004F552B" w:rsidP="007B76B2">
            <w:pPr>
              <w:spacing w:line="360" w:lineRule="auto"/>
              <w:jc w:val="both"/>
              <w:rPr>
                <w:rFonts w:ascii="Arial" w:hAnsi="Arial" w:cs="Arial"/>
                <w:sz w:val="24"/>
              </w:rPr>
            </w:pPr>
          </w:p>
          <w:p w:rsidR="004F552B" w:rsidRDefault="004F552B" w:rsidP="007B76B2">
            <w:pPr>
              <w:spacing w:line="360" w:lineRule="auto"/>
              <w:jc w:val="both"/>
              <w:rPr>
                <w:rFonts w:ascii="Arial" w:hAnsi="Arial" w:cs="Arial"/>
                <w:sz w:val="24"/>
              </w:rPr>
            </w:pPr>
          </w:p>
          <w:p w:rsidR="004F552B" w:rsidRPr="004F552B" w:rsidRDefault="004F552B" w:rsidP="007B76B2">
            <w:pPr>
              <w:spacing w:line="360" w:lineRule="auto"/>
              <w:jc w:val="both"/>
              <w:rPr>
                <w:rFonts w:ascii="Arial" w:hAnsi="Arial" w:cs="Arial"/>
                <w:sz w:val="24"/>
                <w:vertAlign w:val="superscript"/>
              </w:rPr>
            </w:pPr>
            <w:r>
              <w:rPr>
                <w:rFonts w:ascii="Arial" w:hAnsi="Arial" w:cs="Arial"/>
                <w:sz w:val="24"/>
              </w:rPr>
              <w:lastRenderedPageBreak/>
              <w:t>«κρατική ή δημόσια υπηρεσία» σημαίνει κάθε υπηρεσία που υπάγεται στη Δημοκρατία, περιλαμβανομένης της Δημόσιας Εκπαιδευτικής Υπηρεσίας, της Αστυνομίας, του Στρατού και της Εθνικής Φρουράς, κάθε νομικό πρόσωπο δημοσίου δικαίου ή οργανισμού δημοσίου δικαίου, περιλαμβανομένων των αρχών τοπικής αυτοδιοίκησης, των σχολικών εφορειών, καθώς και οποιοδήποτε άλλο οργανισμό δημοσίου δικαίου χωρίς νομική προσωπικότητα που ιδρύεται με νόμο προς το δημόσιο συμφέρον και τα κεφάλαια του οποίου είτε παρέχονται είτε είναι εγγυημένα από τη Δημοκρατία ή η διοίκηση του τελεί υπό τον έλεγχο της Δημοκρατίας</w:t>
            </w:r>
            <w:r w:rsidRPr="004F552B">
              <w:rPr>
                <w:rFonts w:ascii="Arial" w:hAnsi="Arial" w:cs="Arial"/>
                <w:sz w:val="24"/>
                <w:vertAlign w:val="superscript"/>
              </w:rPr>
              <w:t>.</w:t>
            </w:r>
          </w:p>
          <w:p w:rsidR="004F552B" w:rsidRDefault="004F552B" w:rsidP="007B76B2">
            <w:pPr>
              <w:spacing w:line="360" w:lineRule="auto"/>
              <w:jc w:val="both"/>
              <w:rPr>
                <w:rFonts w:ascii="Arial" w:hAnsi="Arial" w:cs="Arial"/>
                <w:sz w:val="24"/>
              </w:rPr>
            </w:pPr>
          </w:p>
          <w:p w:rsidR="004F552B" w:rsidRDefault="004F552B" w:rsidP="007B76B2">
            <w:pPr>
              <w:spacing w:line="360" w:lineRule="auto"/>
              <w:jc w:val="both"/>
              <w:rPr>
                <w:rFonts w:ascii="Arial" w:hAnsi="Arial" w:cs="Arial"/>
                <w:sz w:val="24"/>
              </w:rPr>
            </w:pPr>
            <w:r>
              <w:rPr>
                <w:rFonts w:ascii="Arial" w:hAnsi="Arial" w:cs="Arial"/>
                <w:sz w:val="24"/>
              </w:rPr>
              <w:t>«λειτουργός του δημοσίου» σημαίνει πρόσωπο που κατέχει οποιαδήποτε θέση σε κρατική ή δημόσια υπηρεσία</w:t>
            </w:r>
            <w:r w:rsidRPr="004F552B">
              <w:rPr>
                <w:rFonts w:ascii="Arial" w:hAnsi="Arial" w:cs="Arial"/>
                <w:sz w:val="24"/>
                <w:vertAlign w:val="superscript"/>
              </w:rPr>
              <w:t>.</w:t>
            </w:r>
          </w:p>
          <w:p w:rsidR="004F552B" w:rsidRDefault="004F552B" w:rsidP="007B76B2">
            <w:pPr>
              <w:spacing w:line="360" w:lineRule="auto"/>
              <w:jc w:val="both"/>
              <w:rPr>
                <w:rFonts w:ascii="Arial" w:hAnsi="Arial" w:cs="Arial"/>
                <w:sz w:val="24"/>
              </w:rPr>
            </w:pPr>
          </w:p>
          <w:p w:rsidR="004F552B" w:rsidRDefault="004F552B" w:rsidP="007B76B2">
            <w:pPr>
              <w:spacing w:line="360" w:lineRule="auto"/>
              <w:jc w:val="both"/>
              <w:rPr>
                <w:rFonts w:ascii="Arial" w:hAnsi="Arial" w:cs="Arial"/>
                <w:sz w:val="24"/>
              </w:rPr>
            </w:pPr>
            <w:r>
              <w:rPr>
                <w:rFonts w:ascii="Arial" w:hAnsi="Arial" w:cs="Arial"/>
                <w:sz w:val="24"/>
              </w:rPr>
              <w:t>«πράξεις εν δυνάμει διαφθοράς» σημαίνει άλλες καταχρηστικές ή αθέμιτες συμπεριφορές, ενέργειες, παραλείψεις ή πρακτικές, οι οποίες παραβλάπτουν ή δυνατόν να παραβλάψουν το δημόσιο συμφέρον, περιλαμβανομένης της κατάχρησης εξουσίας, της μεγάλης κλίμακας κακοδιαχείρισης, της ύπαρξης σύγκρουσης συμφερόντων και της παράβασης οποιασδήποτε νομικής υποχρέωσης και ο όρος περιλαμβάνει τη συγκάλυψη όλων ή οποιουδήποτε από τα ανωτέρω.</w:t>
            </w:r>
          </w:p>
          <w:p w:rsidR="004F552B" w:rsidRPr="00EE2C8D" w:rsidRDefault="004F552B" w:rsidP="007B76B2">
            <w:pPr>
              <w:spacing w:line="360" w:lineRule="auto"/>
              <w:jc w:val="both"/>
              <w:rPr>
                <w:rFonts w:ascii="Arial" w:hAnsi="Arial" w:cs="Arial"/>
                <w:sz w:val="24"/>
              </w:rPr>
            </w:pPr>
          </w:p>
        </w:tc>
      </w:tr>
      <w:tr w:rsidR="004F552B" w:rsidTr="00F31520">
        <w:tc>
          <w:tcPr>
            <w:tcW w:w="2093" w:type="dxa"/>
          </w:tcPr>
          <w:p w:rsidR="004F552B" w:rsidRDefault="004F552B" w:rsidP="007B76B2">
            <w:pPr>
              <w:spacing w:line="360" w:lineRule="auto"/>
              <w:rPr>
                <w:rFonts w:ascii="Arial" w:hAnsi="Arial" w:cs="Arial"/>
                <w:sz w:val="20"/>
                <w:szCs w:val="20"/>
              </w:rPr>
            </w:pPr>
            <w:r>
              <w:rPr>
                <w:rFonts w:ascii="Arial" w:hAnsi="Arial" w:cs="Arial"/>
                <w:sz w:val="20"/>
                <w:szCs w:val="20"/>
              </w:rPr>
              <w:lastRenderedPageBreak/>
              <w:t>Προστασία</w:t>
            </w:r>
          </w:p>
          <w:p w:rsidR="004F552B" w:rsidRDefault="004F552B" w:rsidP="007B76B2">
            <w:pPr>
              <w:spacing w:line="360" w:lineRule="auto"/>
              <w:rPr>
                <w:rFonts w:ascii="Arial" w:hAnsi="Arial" w:cs="Arial"/>
                <w:sz w:val="20"/>
                <w:szCs w:val="20"/>
              </w:rPr>
            </w:pPr>
            <w:r>
              <w:rPr>
                <w:rFonts w:ascii="Arial" w:hAnsi="Arial" w:cs="Arial"/>
                <w:sz w:val="20"/>
                <w:szCs w:val="20"/>
              </w:rPr>
              <w:t>καταγγέλλοντος.</w:t>
            </w:r>
          </w:p>
          <w:p w:rsidR="004F552B" w:rsidRDefault="004F552B" w:rsidP="007B76B2">
            <w:pPr>
              <w:spacing w:line="360" w:lineRule="auto"/>
              <w:rPr>
                <w:rFonts w:ascii="Arial" w:hAnsi="Arial" w:cs="Arial"/>
                <w:sz w:val="20"/>
                <w:szCs w:val="20"/>
              </w:rPr>
            </w:pPr>
          </w:p>
          <w:p w:rsidR="004F552B" w:rsidRDefault="004F552B" w:rsidP="007B76B2">
            <w:pPr>
              <w:spacing w:line="360" w:lineRule="auto"/>
              <w:rPr>
                <w:rFonts w:ascii="Arial" w:hAnsi="Arial" w:cs="Arial"/>
                <w:sz w:val="20"/>
                <w:szCs w:val="20"/>
              </w:rPr>
            </w:pPr>
          </w:p>
          <w:p w:rsidR="004F552B" w:rsidRDefault="004F552B" w:rsidP="007B76B2">
            <w:pPr>
              <w:spacing w:line="360" w:lineRule="auto"/>
              <w:rPr>
                <w:rFonts w:ascii="Arial" w:hAnsi="Arial" w:cs="Arial"/>
                <w:sz w:val="20"/>
                <w:szCs w:val="20"/>
              </w:rPr>
            </w:pPr>
          </w:p>
          <w:p w:rsidR="004F552B" w:rsidRDefault="004F552B" w:rsidP="007B76B2">
            <w:pPr>
              <w:spacing w:line="360" w:lineRule="auto"/>
              <w:rPr>
                <w:rFonts w:ascii="Arial" w:hAnsi="Arial" w:cs="Arial"/>
                <w:sz w:val="20"/>
                <w:szCs w:val="20"/>
              </w:rPr>
            </w:pPr>
          </w:p>
          <w:p w:rsidR="004F552B" w:rsidRDefault="004F552B" w:rsidP="007B76B2">
            <w:pPr>
              <w:spacing w:line="360" w:lineRule="auto"/>
              <w:rPr>
                <w:rFonts w:ascii="Arial" w:hAnsi="Arial" w:cs="Arial"/>
                <w:sz w:val="20"/>
                <w:szCs w:val="20"/>
              </w:rPr>
            </w:pPr>
          </w:p>
          <w:p w:rsidR="004F552B" w:rsidRDefault="004F552B" w:rsidP="007B76B2">
            <w:pPr>
              <w:spacing w:line="360" w:lineRule="auto"/>
              <w:rPr>
                <w:rFonts w:ascii="Arial" w:hAnsi="Arial" w:cs="Arial"/>
                <w:sz w:val="20"/>
                <w:szCs w:val="20"/>
              </w:rPr>
            </w:pPr>
          </w:p>
          <w:p w:rsidR="004F552B" w:rsidRDefault="004F552B" w:rsidP="007B76B2">
            <w:pPr>
              <w:spacing w:line="360" w:lineRule="auto"/>
              <w:rPr>
                <w:rFonts w:ascii="Arial" w:hAnsi="Arial" w:cs="Arial"/>
                <w:sz w:val="20"/>
                <w:szCs w:val="20"/>
              </w:rPr>
            </w:pPr>
          </w:p>
          <w:p w:rsidR="004F552B" w:rsidRDefault="004F552B" w:rsidP="007B76B2">
            <w:pPr>
              <w:spacing w:line="360" w:lineRule="auto"/>
              <w:rPr>
                <w:rFonts w:ascii="Arial" w:hAnsi="Arial" w:cs="Arial"/>
                <w:sz w:val="20"/>
                <w:szCs w:val="20"/>
              </w:rPr>
            </w:pPr>
          </w:p>
          <w:p w:rsidR="004F552B" w:rsidRDefault="004F552B" w:rsidP="007B76B2">
            <w:pPr>
              <w:spacing w:line="360" w:lineRule="auto"/>
              <w:rPr>
                <w:rFonts w:ascii="Arial" w:hAnsi="Arial" w:cs="Arial"/>
                <w:sz w:val="20"/>
                <w:szCs w:val="20"/>
              </w:rPr>
            </w:pPr>
          </w:p>
          <w:p w:rsidR="004F552B" w:rsidRDefault="004F552B" w:rsidP="007B76B2">
            <w:pPr>
              <w:spacing w:line="360" w:lineRule="auto"/>
              <w:rPr>
                <w:rFonts w:ascii="Arial" w:hAnsi="Arial" w:cs="Arial"/>
                <w:sz w:val="20"/>
                <w:szCs w:val="20"/>
              </w:rPr>
            </w:pPr>
          </w:p>
          <w:p w:rsidR="004F552B" w:rsidRDefault="004F552B" w:rsidP="007B76B2">
            <w:pPr>
              <w:spacing w:line="360" w:lineRule="auto"/>
              <w:rPr>
                <w:rFonts w:ascii="Arial" w:hAnsi="Arial" w:cs="Arial"/>
                <w:sz w:val="20"/>
                <w:szCs w:val="20"/>
              </w:rPr>
            </w:pPr>
          </w:p>
          <w:p w:rsidR="004F552B" w:rsidRDefault="004F552B" w:rsidP="007B76B2">
            <w:pPr>
              <w:spacing w:line="360" w:lineRule="auto"/>
              <w:rPr>
                <w:rFonts w:ascii="Arial" w:hAnsi="Arial" w:cs="Arial"/>
                <w:sz w:val="20"/>
                <w:szCs w:val="20"/>
              </w:rPr>
            </w:pPr>
          </w:p>
          <w:p w:rsidR="004F552B" w:rsidRDefault="004F552B" w:rsidP="007B76B2">
            <w:pPr>
              <w:spacing w:line="360" w:lineRule="auto"/>
              <w:rPr>
                <w:rFonts w:ascii="Arial" w:hAnsi="Arial" w:cs="Arial"/>
                <w:sz w:val="20"/>
                <w:szCs w:val="20"/>
              </w:rPr>
            </w:pPr>
          </w:p>
          <w:p w:rsidR="004F552B" w:rsidRDefault="004F552B" w:rsidP="007B76B2">
            <w:pPr>
              <w:spacing w:line="360" w:lineRule="auto"/>
              <w:rPr>
                <w:rFonts w:ascii="Arial" w:hAnsi="Arial" w:cs="Arial"/>
                <w:sz w:val="20"/>
                <w:szCs w:val="20"/>
              </w:rPr>
            </w:pPr>
          </w:p>
          <w:p w:rsidR="004F552B" w:rsidRDefault="004F552B" w:rsidP="007B76B2">
            <w:pPr>
              <w:spacing w:line="360" w:lineRule="auto"/>
              <w:rPr>
                <w:rFonts w:ascii="Arial" w:hAnsi="Arial" w:cs="Arial"/>
                <w:sz w:val="20"/>
                <w:szCs w:val="20"/>
              </w:rPr>
            </w:pPr>
          </w:p>
          <w:p w:rsidR="004F552B" w:rsidRDefault="004F552B" w:rsidP="007B76B2">
            <w:pPr>
              <w:spacing w:line="360" w:lineRule="auto"/>
              <w:rPr>
                <w:rFonts w:ascii="Arial" w:hAnsi="Arial" w:cs="Arial"/>
                <w:sz w:val="20"/>
                <w:szCs w:val="20"/>
              </w:rPr>
            </w:pPr>
          </w:p>
          <w:p w:rsidR="004F552B" w:rsidRDefault="004F552B" w:rsidP="007B76B2">
            <w:pPr>
              <w:spacing w:line="360" w:lineRule="auto"/>
              <w:rPr>
                <w:rFonts w:ascii="Arial" w:hAnsi="Arial" w:cs="Arial"/>
                <w:sz w:val="20"/>
                <w:szCs w:val="20"/>
              </w:rPr>
            </w:pPr>
          </w:p>
          <w:p w:rsidR="004F552B" w:rsidRDefault="004F552B" w:rsidP="007B76B2">
            <w:pPr>
              <w:spacing w:line="360" w:lineRule="auto"/>
              <w:rPr>
                <w:rFonts w:ascii="Arial" w:hAnsi="Arial" w:cs="Arial"/>
                <w:sz w:val="20"/>
                <w:szCs w:val="20"/>
              </w:rPr>
            </w:pPr>
          </w:p>
          <w:p w:rsidR="004F552B" w:rsidRDefault="004F552B" w:rsidP="007B76B2">
            <w:pPr>
              <w:spacing w:line="360" w:lineRule="auto"/>
              <w:rPr>
                <w:rFonts w:ascii="Arial" w:hAnsi="Arial" w:cs="Arial"/>
                <w:sz w:val="20"/>
                <w:szCs w:val="20"/>
              </w:rPr>
            </w:pPr>
          </w:p>
          <w:p w:rsidR="004F552B" w:rsidRDefault="004F552B" w:rsidP="007B76B2">
            <w:pPr>
              <w:spacing w:line="360" w:lineRule="auto"/>
              <w:rPr>
                <w:rFonts w:ascii="Arial" w:hAnsi="Arial" w:cs="Arial"/>
                <w:sz w:val="20"/>
                <w:szCs w:val="20"/>
              </w:rPr>
            </w:pPr>
          </w:p>
          <w:p w:rsidR="004F552B" w:rsidRDefault="004F552B" w:rsidP="007B76B2">
            <w:pPr>
              <w:spacing w:line="360" w:lineRule="auto"/>
              <w:rPr>
                <w:rFonts w:ascii="Arial" w:hAnsi="Arial" w:cs="Arial"/>
                <w:sz w:val="20"/>
                <w:szCs w:val="20"/>
              </w:rPr>
            </w:pPr>
          </w:p>
          <w:p w:rsidR="004F552B" w:rsidRDefault="004F552B" w:rsidP="007B76B2">
            <w:pPr>
              <w:spacing w:line="360" w:lineRule="auto"/>
              <w:rPr>
                <w:rFonts w:ascii="Arial" w:hAnsi="Arial" w:cs="Arial"/>
                <w:sz w:val="20"/>
                <w:szCs w:val="20"/>
              </w:rPr>
            </w:pPr>
          </w:p>
          <w:p w:rsidR="004F552B" w:rsidRDefault="004F552B" w:rsidP="007B76B2">
            <w:pPr>
              <w:spacing w:line="360" w:lineRule="auto"/>
              <w:rPr>
                <w:rFonts w:ascii="Arial" w:hAnsi="Arial" w:cs="Arial"/>
                <w:sz w:val="20"/>
                <w:szCs w:val="20"/>
              </w:rPr>
            </w:pPr>
          </w:p>
          <w:p w:rsidR="004F552B" w:rsidRDefault="004F552B" w:rsidP="007B76B2">
            <w:pPr>
              <w:spacing w:line="360" w:lineRule="auto"/>
              <w:rPr>
                <w:rFonts w:ascii="Arial" w:hAnsi="Arial" w:cs="Arial"/>
                <w:sz w:val="20"/>
                <w:szCs w:val="20"/>
              </w:rPr>
            </w:pPr>
          </w:p>
          <w:p w:rsidR="004F552B" w:rsidRDefault="004F552B" w:rsidP="007B76B2">
            <w:pPr>
              <w:spacing w:line="360" w:lineRule="auto"/>
              <w:rPr>
                <w:rFonts w:ascii="Arial" w:hAnsi="Arial" w:cs="Arial"/>
                <w:sz w:val="20"/>
                <w:szCs w:val="20"/>
              </w:rPr>
            </w:pPr>
          </w:p>
          <w:p w:rsidR="004F552B" w:rsidRDefault="004F552B" w:rsidP="007B76B2">
            <w:pPr>
              <w:spacing w:line="360" w:lineRule="auto"/>
              <w:rPr>
                <w:rFonts w:ascii="Arial" w:hAnsi="Arial" w:cs="Arial"/>
                <w:sz w:val="20"/>
                <w:szCs w:val="20"/>
              </w:rPr>
            </w:pPr>
          </w:p>
          <w:p w:rsidR="004F552B" w:rsidRDefault="004F552B" w:rsidP="007B76B2">
            <w:pPr>
              <w:spacing w:line="360" w:lineRule="auto"/>
              <w:rPr>
                <w:rFonts w:ascii="Arial" w:hAnsi="Arial" w:cs="Arial"/>
                <w:sz w:val="20"/>
                <w:szCs w:val="20"/>
              </w:rPr>
            </w:pPr>
          </w:p>
          <w:p w:rsidR="004F552B" w:rsidRDefault="004F552B" w:rsidP="007B76B2">
            <w:pPr>
              <w:spacing w:line="360" w:lineRule="auto"/>
              <w:rPr>
                <w:rFonts w:ascii="Arial" w:hAnsi="Arial" w:cs="Arial"/>
                <w:sz w:val="20"/>
                <w:szCs w:val="20"/>
              </w:rPr>
            </w:pPr>
          </w:p>
          <w:p w:rsidR="004F552B" w:rsidRDefault="004F552B" w:rsidP="007B76B2">
            <w:pPr>
              <w:spacing w:line="360" w:lineRule="auto"/>
              <w:rPr>
                <w:rFonts w:ascii="Arial" w:hAnsi="Arial" w:cs="Arial"/>
                <w:sz w:val="20"/>
                <w:szCs w:val="20"/>
              </w:rPr>
            </w:pPr>
          </w:p>
          <w:p w:rsidR="004F552B" w:rsidRDefault="004F552B" w:rsidP="007B76B2">
            <w:pPr>
              <w:spacing w:line="360" w:lineRule="auto"/>
              <w:rPr>
                <w:rFonts w:ascii="Arial" w:hAnsi="Arial" w:cs="Arial"/>
                <w:sz w:val="20"/>
                <w:szCs w:val="20"/>
              </w:rPr>
            </w:pPr>
          </w:p>
          <w:p w:rsidR="004F552B" w:rsidRDefault="004F552B" w:rsidP="007B76B2">
            <w:pPr>
              <w:spacing w:line="360" w:lineRule="auto"/>
              <w:rPr>
                <w:rFonts w:ascii="Arial" w:hAnsi="Arial" w:cs="Arial"/>
                <w:sz w:val="20"/>
                <w:szCs w:val="20"/>
              </w:rPr>
            </w:pPr>
          </w:p>
          <w:p w:rsidR="004F552B" w:rsidRDefault="004F552B" w:rsidP="007B76B2">
            <w:pPr>
              <w:spacing w:line="360" w:lineRule="auto"/>
              <w:rPr>
                <w:rFonts w:ascii="Arial" w:hAnsi="Arial" w:cs="Arial"/>
                <w:sz w:val="20"/>
                <w:szCs w:val="20"/>
              </w:rPr>
            </w:pPr>
          </w:p>
          <w:p w:rsidR="004F552B" w:rsidRDefault="004F552B" w:rsidP="007B76B2">
            <w:pPr>
              <w:spacing w:line="360" w:lineRule="auto"/>
              <w:rPr>
                <w:rFonts w:ascii="Arial" w:hAnsi="Arial" w:cs="Arial"/>
                <w:sz w:val="20"/>
                <w:szCs w:val="20"/>
              </w:rPr>
            </w:pPr>
          </w:p>
          <w:p w:rsidR="004F552B" w:rsidRDefault="004F552B" w:rsidP="007B76B2">
            <w:pPr>
              <w:spacing w:line="360" w:lineRule="auto"/>
              <w:rPr>
                <w:rFonts w:ascii="Arial" w:hAnsi="Arial" w:cs="Arial"/>
                <w:sz w:val="20"/>
                <w:szCs w:val="20"/>
              </w:rPr>
            </w:pPr>
          </w:p>
          <w:p w:rsidR="004F552B" w:rsidRDefault="004F552B" w:rsidP="007B76B2">
            <w:pPr>
              <w:spacing w:line="360" w:lineRule="auto"/>
              <w:rPr>
                <w:rFonts w:ascii="Arial" w:hAnsi="Arial" w:cs="Arial"/>
                <w:sz w:val="20"/>
                <w:szCs w:val="20"/>
              </w:rPr>
            </w:pPr>
          </w:p>
          <w:p w:rsidR="004F552B" w:rsidRDefault="004F552B" w:rsidP="007B76B2">
            <w:pPr>
              <w:spacing w:line="360" w:lineRule="auto"/>
              <w:rPr>
                <w:rFonts w:ascii="Arial" w:hAnsi="Arial" w:cs="Arial"/>
                <w:sz w:val="20"/>
                <w:szCs w:val="20"/>
              </w:rPr>
            </w:pPr>
          </w:p>
          <w:p w:rsidR="004F552B" w:rsidRDefault="004F552B" w:rsidP="007B76B2">
            <w:pPr>
              <w:spacing w:line="360" w:lineRule="auto"/>
              <w:rPr>
                <w:rFonts w:ascii="Arial" w:hAnsi="Arial" w:cs="Arial"/>
                <w:sz w:val="20"/>
                <w:szCs w:val="20"/>
              </w:rPr>
            </w:pPr>
          </w:p>
          <w:p w:rsidR="004F552B" w:rsidRDefault="004F552B" w:rsidP="007B76B2">
            <w:pPr>
              <w:spacing w:line="360" w:lineRule="auto"/>
              <w:rPr>
                <w:rFonts w:ascii="Arial" w:hAnsi="Arial" w:cs="Arial"/>
                <w:sz w:val="20"/>
                <w:szCs w:val="20"/>
              </w:rPr>
            </w:pPr>
          </w:p>
          <w:p w:rsidR="004F552B" w:rsidRDefault="004F552B" w:rsidP="007B76B2">
            <w:pPr>
              <w:spacing w:line="360" w:lineRule="auto"/>
              <w:rPr>
                <w:rFonts w:ascii="Arial" w:hAnsi="Arial" w:cs="Arial"/>
                <w:sz w:val="20"/>
                <w:szCs w:val="20"/>
              </w:rPr>
            </w:pPr>
          </w:p>
          <w:p w:rsidR="004F552B" w:rsidRDefault="004F552B" w:rsidP="007B76B2">
            <w:pPr>
              <w:spacing w:line="360" w:lineRule="auto"/>
              <w:rPr>
                <w:rFonts w:ascii="Arial" w:hAnsi="Arial" w:cs="Arial"/>
                <w:sz w:val="20"/>
                <w:szCs w:val="20"/>
              </w:rPr>
            </w:pPr>
          </w:p>
          <w:p w:rsidR="004F552B" w:rsidRDefault="004F552B" w:rsidP="007B76B2">
            <w:pPr>
              <w:spacing w:line="360" w:lineRule="auto"/>
              <w:rPr>
                <w:rFonts w:ascii="Arial" w:hAnsi="Arial" w:cs="Arial"/>
                <w:sz w:val="20"/>
                <w:szCs w:val="20"/>
              </w:rPr>
            </w:pPr>
          </w:p>
          <w:p w:rsidR="004F552B" w:rsidRDefault="004F552B" w:rsidP="007B76B2">
            <w:pPr>
              <w:spacing w:line="360" w:lineRule="auto"/>
              <w:rPr>
                <w:rFonts w:ascii="Arial" w:hAnsi="Arial" w:cs="Arial"/>
                <w:sz w:val="20"/>
                <w:szCs w:val="20"/>
              </w:rPr>
            </w:pPr>
          </w:p>
          <w:p w:rsidR="004F552B" w:rsidRDefault="004F552B" w:rsidP="007B76B2">
            <w:pPr>
              <w:spacing w:line="360" w:lineRule="auto"/>
              <w:rPr>
                <w:rFonts w:ascii="Arial" w:hAnsi="Arial" w:cs="Arial"/>
                <w:sz w:val="20"/>
                <w:szCs w:val="20"/>
              </w:rPr>
            </w:pPr>
          </w:p>
          <w:p w:rsidR="004F552B" w:rsidRDefault="004F552B" w:rsidP="007B76B2">
            <w:pPr>
              <w:spacing w:line="360" w:lineRule="auto"/>
              <w:rPr>
                <w:rFonts w:ascii="Arial" w:hAnsi="Arial" w:cs="Arial"/>
                <w:sz w:val="20"/>
                <w:szCs w:val="20"/>
              </w:rPr>
            </w:pPr>
          </w:p>
          <w:p w:rsidR="004F552B" w:rsidRDefault="004F552B" w:rsidP="007B76B2">
            <w:pPr>
              <w:spacing w:line="360" w:lineRule="auto"/>
              <w:rPr>
                <w:rFonts w:ascii="Arial" w:hAnsi="Arial" w:cs="Arial"/>
                <w:sz w:val="20"/>
                <w:szCs w:val="20"/>
              </w:rPr>
            </w:pPr>
          </w:p>
          <w:p w:rsidR="004F552B" w:rsidRDefault="004F552B" w:rsidP="007B76B2">
            <w:pPr>
              <w:spacing w:line="360" w:lineRule="auto"/>
              <w:rPr>
                <w:rFonts w:ascii="Arial" w:hAnsi="Arial" w:cs="Arial"/>
                <w:sz w:val="20"/>
                <w:szCs w:val="20"/>
              </w:rPr>
            </w:pPr>
          </w:p>
          <w:p w:rsidR="004F552B" w:rsidRDefault="004F552B" w:rsidP="007B76B2">
            <w:pPr>
              <w:spacing w:line="360" w:lineRule="auto"/>
              <w:rPr>
                <w:rFonts w:ascii="Arial" w:hAnsi="Arial" w:cs="Arial"/>
                <w:sz w:val="20"/>
                <w:szCs w:val="20"/>
              </w:rPr>
            </w:pPr>
          </w:p>
          <w:p w:rsidR="004F552B" w:rsidRDefault="004F552B" w:rsidP="007B76B2">
            <w:pPr>
              <w:spacing w:line="360" w:lineRule="auto"/>
              <w:rPr>
                <w:rFonts w:ascii="Arial" w:hAnsi="Arial" w:cs="Arial"/>
                <w:sz w:val="20"/>
                <w:szCs w:val="20"/>
              </w:rPr>
            </w:pPr>
            <w:r>
              <w:rPr>
                <w:rFonts w:ascii="Arial" w:hAnsi="Arial" w:cs="Arial"/>
                <w:sz w:val="20"/>
                <w:szCs w:val="20"/>
              </w:rPr>
              <w:t xml:space="preserve"> </w:t>
            </w:r>
          </w:p>
          <w:p w:rsidR="004F552B" w:rsidRDefault="004F552B" w:rsidP="007B76B2">
            <w:pPr>
              <w:spacing w:line="360" w:lineRule="auto"/>
              <w:rPr>
                <w:rFonts w:ascii="Arial" w:hAnsi="Arial" w:cs="Arial"/>
                <w:sz w:val="20"/>
                <w:szCs w:val="20"/>
              </w:rPr>
            </w:pPr>
          </w:p>
          <w:p w:rsidR="004F552B" w:rsidRDefault="004F552B" w:rsidP="007B76B2">
            <w:pPr>
              <w:spacing w:line="360" w:lineRule="auto"/>
              <w:rPr>
                <w:rFonts w:ascii="Arial" w:hAnsi="Arial" w:cs="Arial"/>
                <w:sz w:val="20"/>
                <w:szCs w:val="20"/>
              </w:rPr>
            </w:pPr>
          </w:p>
          <w:p w:rsidR="004F552B" w:rsidRDefault="004F552B" w:rsidP="007B76B2">
            <w:pPr>
              <w:spacing w:line="360" w:lineRule="auto"/>
              <w:rPr>
                <w:rFonts w:ascii="Arial" w:hAnsi="Arial" w:cs="Arial"/>
                <w:sz w:val="20"/>
                <w:szCs w:val="20"/>
              </w:rPr>
            </w:pPr>
          </w:p>
          <w:p w:rsidR="004F552B" w:rsidRDefault="004F552B" w:rsidP="007B76B2">
            <w:pPr>
              <w:spacing w:line="360" w:lineRule="auto"/>
              <w:rPr>
                <w:rFonts w:ascii="Arial" w:hAnsi="Arial" w:cs="Arial"/>
                <w:sz w:val="20"/>
                <w:szCs w:val="20"/>
              </w:rPr>
            </w:pPr>
          </w:p>
          <w:p w:rsidR="004F552B" w:rsidRDefault="004F552B" w:rsidP="007B76B2">
            <w:pPr>
              <w:spacing w:line="360" w:lineRule="auto"/>
              <w:rPr>
                <w:rFonts w:ascii="Arial" w:hAnsi="Arial" w:cs="Arial"/>
                <w:sz w:val="20"/>
                <w:szCs w:val="20"/>
              </w:rPr>
            </w:pPr>
          </w:p>
          <w:p w:rsidR="004F552B" w:rsidRDefault="004F552B" w:rsidP="007B76B2">
            <w:pPr>
              <w:spacing w:line="360" w:lineRule="auto"/>
              <w:rPr>
                <w:rFonts w:ascii="Arial" w:hAnsi="Arial" w:cs="Arial"/>
                <w:sz w:val="20"/>
                <w:szCs w:val="20"/>
              </w:rPr>
            </w:pPr>
          </w:p>
          <w:p w:rsidR="004F552B" w:rsidRDefault="004F552B" w:rsidP="007B76B2">
            <w:pPr>
              <w:spacing w:line="360" w:lineRule="auto"/>
              <w:rPr>
                <w:rFonts w:ascii="Arial" w:hAnsi="Arial" w:cs="Arial"/>
                <w:sz w:val="20"/>
                <w:szCs w:val="20"/>
              </w:rPr>
            </w:pPr>
          </w:p>
          <w:p w:rsidR="004F552B" w:rsidRDefault="004F552B" w:rsidP="007B76B2">
            <w:pPr>
              <w:spacing w:line="360" w:lineRule="auto"/>
              <w:rPr>
                <w:rFonts w:ascii="Arial" w:hAnsi="Arial" w:cs="Arial"/>
                <w:sz w:val="20"/>
                <w:szCs w:val="20"/>
              </w:rPr>
            </w:pPr>
          </w:p>
          <w:p w:rsidR="004F552B" w:rsidRDefault="004F552B" w:rsidP="007B76B2">
            <w:pPr>
              <w:spacing w:line="360" w:lineRule="auto"/>
              <w:rPr>
                <w:rFonts w:ascii="Arial" w:hAnsi="Arial" w:cs="Arial"/>
                <w:sz w:val="20"/>
                <w:szCs w:val="20"/>
              </w:rPr>
            </w:pPr>
          </w:p>
          <w:p w:rsidR="004F552B" w:rsidRDefault="004F552B" w:rsidP="007B76B2">
            <w:pPr>
              <w:spacing w:line="360" w:lineRule="auto"/>
              <w:rPr>
                <w:rFonts w:ascii="Arial" w:hAnsi="Arial" w:cs="Arial"/>
                <w:sz w:val="20"/>
                <w:szCs w:val="20"/>
              </w:rPr>
            </w:pPr>
          </w:p>
          <w:p w:rsidR="004F552B" w:rsidRDefault="004F552B" w:rsidP="007B76B2">
            <w:pPr>
              <w:spacing w:line="360" w:lineRule="auto"/>
              <w:rPr>
                <w:rFonts w:ascii="Arial" w:hAnsi="Arial" w:cs="Arial"/>
                <w:sz w:val="20"/>
                <w:szCs w:val="20"/>
              </w:rPr>
            </w:pPr>
          </w:p>
          <w:p w:rsidR="004F552B" w:rsidRDefault="004F552B" w:rsidP="007B76B2">
            <w:pPr>
              <w:spacing w:line="360" w:lineRule="auto"/>
              <w:rPr>
                <w:rFonts w:ascii="Arial" w:hAnsi="Arial" w:cs="Arial"/>
                <w:sz w:val="20"/>
                <w:szCs w:val="20"/>
              </w:rPr>
            </w:pPr>
          </w:p>
          <w:p w:rsidR="004F552B" w:rsidRDefault="004F552B" w:rsidP="007B76B2">
            <w:pPr>
              <w:spacing w:line="360" w:lineRule="auto"/>
              <w:rPr>
                <w:rFonts w:ascii="Arial" w:hAnsi="Arial" w:cs="Arial"/>
                <w:sz w:val="20"/>
                <w:szCs w:val="20"/>
              </w:rPr>
            </w:pPr>
          </w:p>
          <w:p w:rsidR="004F552B" w:rsidRDefault="004F552B" w:rsidP="007B76B2">
            <w:pPr>
              <w:spacing w:line="360" w:lineRule="auto"/>
              <w:rPr>
                <w:rFonts w:ascii="Arial" w:hAnsi="Arial" w:cs="Arial"/>
                <w:sz w:val="20"/>
                <w:szCs w:val="20"/>
              </w:rPr>
            </w:pPr>
          </w:p>
          <w:p w:rsidR="004F552B" w:rsidRDefault="004F552B" w:rsidP="007B76B2">
            <w:pPr>
              <w:spacing w:line="360" w:lineRule="auto"/>
              <w:rPr>
                <w:rFonts w:ascii="Arial" w:hAnsi="Arial" w:cs="Arial"/>
                <w:sz w:val="20"/>
                <w:szCs w:val="20"/>
              </w:rPr>
            </w:pPr>
          </w:p>
          <w:p w:rsidR="004F552B" w:rsidRDefault="004F552B" w:rsidP="007B76B2">
            <w:pPr>
              <w:spacing w:line="360" w:lineRule="auto"/>
              <w:rPr>
                <w:rFonts w:ascii="Arial" w:hAnsi="Arial" w:cs="Arial"/>
                <w:sz w:val="20"/>
                <w:szCs w:val="20"/>
              </w:rPr>
            </w:pPr>
            <w:r>
              <w:rPr>
                <w:rFonts w:ascii="Arial" w:hAnsi="Arial" w:cs="Arial"/>
                <w:sz w:val="20"/>
                <w:szCs w:val="20"/>
              </w:rPr>
              <w:t xml:space="preserve"> 95(Ι) του 2001</w:t>
            </w:r>
          </w:p>
          <w:p w:rsidR="004F552B" w:rsidRDefault="004F552B" w:rsidP="007B76B2">
            <w:pPr>
              <w:spacing w:line="360" w:lineRule="auto"/>
              <w:rPr>
                <w:rFonts w:ascii="Arial" w:hAnsi="Arial" w:cs="Arial"/>
                <w:sz w:val="20"/>
                <w:szCs w:val="20"/>
              </w:rPr>
            </w:pPr>
            <w:r>
              <w:rPr>
                <w:rFonts w:ascii="Arial" w:hAnsi="Arial" w:cs="Arial"/>
                <w:sz w:val="20"/>
                <w:szCs w:val="20"/>
              </w:rPr>
              <w:t xml:space="preserve"> 15(Ι) του 2014</w:t>
            </w:r>
            <w:r w:rsidR="003E67CB">
              <w:rPr>
                <w:rFonts w:ascii="Arial" w:hAnsi="Arial" w:cs="Arial"/>
                <w:sz w:val="20"/>
                <w:szCs w:val="20"/>
              </w:rPr>
              <w:t>.</w:t>
            </w:r>
          </w:p>
          <w:p w:rsidR="003E67CB" w:rsidRDefault="003E67CB" w:rsidP="007B76B2">
            <w:pPr>
              <w:spacing w:line="360" w:lineRule="auto"/>
              <w:rPr>
                <w:rFonts w:ascii="Arial" w:hAnsi="Arial" w:cs="Arial"/>
                <w:sz w:val="20"/>
                <w:szCs w:val="20"/>
              </w:rPr>
            </w:pPr>
          </w:p>
          <w:p w:rsidR="003E67CB" w:rsidRDefault="003E67CB" w:rsidP="007B76B2">
            <w:pPr>
              <w:spacing w:line="360" w:lineRule="auto"/>
              <w:rPr>
                <w:rFonts w:ascii="Arial" w:hAnsi="Arial" w:cs="Arial"/>
                <w:sz w:val="20"/>
                <w:szCs w:val="20"/>
              </w:rPr>
            </w:pPr>
          </w:p>
          <w:p w:rsidR="003E67CB" w:rsidRDefault="003E67CB" w:rsidP="007B76B2">
            <w:pPr>
              <w:spacing w:line="360" w:lineRule="auto"/>
              <w:rPr>
                <w:rFonts w:ascii="Arial" w:hAnsi="Arial" w:cs="Arial"/>
                <w:sz w:val="20"/>
                <w:szCs w:val="20"/>
              </w:rPr>
            </w:pPr>
          </w:p>
          <w:p w:rsidR="003E67CB" w:rsidRDefault="003E67CB" w:rsidP="007B76B2">
            <w:pPr>
              <w:spacing w:line="360" w:lineRule="auto"/>
              <w:rPr>
                <w:rFonts w:ascii="Arial" w:hAnsi="Arial" w:cs="Arial"/>
                <w:sz w:val="20"/>
                <w:szCs w:val="20"/>
              </w:rPr>
            </w:pPr>
          </w:p>
          <w:p w:rsidR="003E67CB" w:rsidRDefault="003E67CB" w:rsidP="007B76B2">
            <w:pPr>
              <w:spacing w:line="360" w:lineRule="auto"/>
              <w:rPr>
                <w:rFonts w:ascii="Arial" w:hAnsi="Arial" w:cs="Arial"/>
                <w:sz w:val="20"/>
                <w:szCs w:val="20"/>
              </w:rPr>
            </w:pPr>
          </w:p>
          <w:p w:rsidR="003E67CB" w:rsidRDefault="003E67CB" w:rsidP="007B76B2">
            <w:pPr>
              <w:spacing w:line="360" w:lineRule="auto"/>
              <w:rPr>
                <w:rFonts w:ascii="Arial" w:hAnsi="Arial" w:cs="Arial"/>
                <w:sz w:val="20"/>
                <w:szCs w:val="20"/>
              </w:rPr>
            </w:pPr>
          </w:p>
          <w:p w:rsidR="003E67CB" w:rsidRDefault="003E67CB" w:rsidP="007B76B2">
            <w:pPr>
              <w:spacing w:line="360" w:lineRule="auto"/>
              <w:rPr>
                <w:rFonts w:ascii="Arial" w:hAnsi="Arial" w:cs="Arial"/>
                <w:sz w:val="20"/>
                <w:szCs w:val="20"/>
              </w:rPr>
            </w:pPr>
          </w:p>
          <w:p w:rsidR="003E67CB" w:rsidRDefault="003E67CB" w:rsidP="007B76B2">
            <w:pPr>
              <w:spacing w:line="360" w:lineRule="auto"/>
              <w:rPr>
                <w:rFonts w:ascii="Arial" w:hAnsi="Arial" w:cs="Arial"/>
                <w:sz w:val="20"/>
                <w:szCs w:val="20"/>
              </w:rPr>
            </w:pPr>
          </w:p>
          <w:p w:rsidR="003E67CB" w:rsidRDefault="003E67CB" w:rsidP="007B76B2">
            <w:pPr>
              <w:spacing w:line="360" w:lineRule="auto"/>
              <w:rPr>
                <w:rFonts w:ascii="Arial" w:hAnsi="Arial" w:cs="Arial"/>
                <w:sz w:val="20"/>
                <w:szCs w:val="20"/>
              </w:rPr>
            </w:pPr>
          </w:p>
          <w:p w:rsidR="003E67CB" w:rsidRDefault="003E67CB" w:rsidP="007B76B2">
            <w:pPr>
              <w:spacing w:line="360" w:lineRule="auto"/>
              <w:rPr>
                <w:rFonts w:ascii="Arial" w:hAnsi="Arial" w:cs="Arial"/>
                <w:sz w:val="20"/>
                <w:szCs w:val="20"/>
              </w:rPr>
            </w:pPr>
          </w:p>
          <w:p w:rsidR="003E67CB" w:rsidRDefault="003E67CB" w:rsidP="007B76B2">
            <w:pPr>
              <w:spacing w:line="360" w:lineRule="auto"/>
              <w:rPr>
                <w:rFonts w:ascii="Arial" w:hAnsi="Arial" w:cs="Arial"/>
                <w:sz w:val="20"/>
                <w:szCs w:val="20"/>
              </w:rPr>
            </w:pPr>
          </w:p>
          <w:p w:rsidR="003E67CB" w:rsidRDefault="003E67CB" w:rsidP="007B76B2">
            <w:pPr>
              <w:spacing w:line="360" w:lineRule="auto"/>
              <w:rPr>
                <w:rFonts w:ascii="Arial" w:hAnsi="Arial" w:cs="Arial"/>
                <w:sz w:val="20"/>
                <w:szCs w:val="20"/>
              </w:rPr>
            </w:pPr>
          </w:p>
          <w:p w:rsidR="003E67CB" w:rsidRDefault="003E67CB" w:rsidP="007B76B2">
            <w:pPr>
              <w:spacing w:line="360" w:lineRule="auto"/>
              <w:rPr>
                <w:rFonts w:ascii="Arial" w:hAnsi="Arial" w:cs="Arial"/>
                <w:sz w:val="20"/>
                <w:szCs w:val="20"/>
              </w:rPr>
            </w:pPr>
          </w:p>
          <w:p w:rsidR="003E67CB" w:rsidRDefault="003E67CB" w:rsidP="007B76B2">
            <w:pPr>
              <w:spacing w:line="360" w:lineRule="auto"/>
              <w:rPr>
                <w:rFonts w:ascii="Arial" w:hAnsi="Arial" w:cs="Arial"/>
                <w:sz w:val="20"/>
                <w:szCs w:val="20"/>
              </w:rPr>
            </w:pPr>
          </w:p>
          <w:p w:rsidR="003E67CB" w:rsidRDefault="003E67CB" w:rsidP="007B76B2">
            <w:pPr>
              <w:spacing w:line="360" w:lineRule="auto"/>
              <w:rPr>
                <w:rFonts w:ascii="Arial" w:hAnsi="Arial" w:cs="Arial"/>
                <w:sz w:val="20"/>
                <w:szCs w:val="20"/>
              </w:rPr>
            </w:pPr>
          </w:p>
          <w:p w:rsidR="003E67CB" w:rsidRDefault="003E67CB" w:rsidP="007B76B2">
            <w:pPr>
              <w:spacing w:line="360" w:lineRule="auto"/>
              <w:rPr>
                <w:rFonts w:ascii="Arial" w:hAnsi="Arial" w:cs="Arial"/>
                <w:sz w:val="20"/>
                <w:szCs w:val="20"/>
              </w:rPr>
            </w:pPr>
          </w:p>
          <w:p w:rsidR="003E67CB" w:rsidRDefault="003E67CB" w:rsidP="007B76B2">
            <w:pPr>
              <w:spacing w:line="360" w:lineRule="auto"/>
              <w:rPr>
                <w:rFonts w:ascii="Arial" w:hAnsi="Arial" w:cs="Arial"/>
                <w:sz w:val="20"/>
                <w:szCs w:val="20"/>
              </w:rPr>
            </w:pPr>
            <w:r>
              <w:rPr>
                <w:rFonts w:ascii="Arial" w:hAnsi="Arial" w:cs="Arial"/>
                <w:sz w:val="20"/>
                <w:szCs w:val="20"/>
              </w:rPr>
              <w:t xml:space="preserve">   1 του 1990</w:t>
            </w:r>
          </w:p>
          <w:p w:rsidR="003E67CB" w:rsidRDefault="003E67CB" w:rsidP="007B76B2">
            <w:pPr>
              <w:spacing w:line="360" w:lineRule="auto"/>
              <w:rPr>
                <w:rFonts w:ascii="Arial" w:hAnsi="Arial" w:cs="Arial"/>
                <w:sz w:val="20"/>
                <w:szCs w:val="20"/>
              </w:rPr>
            </w:pPr>
            <w:r>
              <w:rPr>
                <w:rFonts w:ascii="Arial" w:hAnsi="Arial" w:cs="Arial"/>
                <w:sz w:val="20"/>
                <w:szCs w:val="20"/>
              </w:rPr>
              <w:t xml:space="preserve"> 71 του 1991</w:t>
            </w:r>
          </w:p>
          <w:p w:rsidR="003E67CB" w:rsidRDefault="003E67CB" w:rsidP="007B76B2">
            <w:pPr>
              <w:spacing w:line="360" w:lineRule="auto"/>
              <w:rPr>
                <w:rFonts w:ascii="Arial" w:hAnsi="Arial" w:cs="Arial"/>
                <w:sz w:val="20"/>
                <w:szCs w:val="20"/>
              </w:rPr>
            </w:pPr>
            <w:r>
              <w:rPr>
                <w:rFonts w:ascii="Arial" w:hAnsi="Arial" w:cs="Arial"/>
                <w:sz w:val="20"/>
                <w:szCs w:val="20"/>
              </w:rPr>
              <w:t>211 του 1991</w:t>
            </w:r>
          </w:p>
          <w:p w:rsidR="003E67CB" w:rsidRDefault="003E67CB" w:rsidP="007B76B2">
            <w:pPr>
              <w:spacing w:line="360" w:lineRule="auto"/>
              <w:rPr>
                <w:rFonts w:ascii="Arial" w:hAnsi="Arial" w:cs="Arial"/>
                <w:sz w:val="20"/>
                <w:szCs w:val="20"/>
              </w:rPr>
            </w:pPr>
            <w:r>
              <w:rPr>
                <w:rFonts w:ascii="Arial" w:hAnsi="Arial" w:cs="Arial"/>
                <w:sz w:val="20"/>
                <w:szCs w:val="20"/>
              </w:rPr>
              <w:t>27(Ι) του 1994</w:t>
            </w:r>
          </w:p>
          <w:p w:rsidR="003E67CB" w:rsidRDefault="003E67CB" w:rsidP="007B76B2">
            <w:pPr>
              <w:spacing w:line="360" w:lineRule="auto"/>
              <w:rPr>
                <w:rFonts w:ascii="Arial" w:hAnsi="Arial" w:cs="Arial"/>
                <w:sz w:val="20"/>
                <w:szCs w:val="20"/>
              </w:rPr>
            </w:pPr>
            <w:r>
              <w:rPr>
                <w:rFonts w:ascii="Arial" w:hAnsi="Arial" w:cs="Arial"/>
                <w:sz w:val="20"/>
                <w:szCs w:val="20"/>
              </w:rPr>
              <w:t>83(Ι) του 1995</w:t>
            </w:r>
          </w:p>
          <w:p w:rsidR="003E67CB" w:rsidRDefault="003E67CB" w:rsidP="007B76B2">
            <w:pPr>
              <w:spacing w:line="360" w:lineRule="auto"/>
              <w:rPr>
                <w:rFonts w:ascii="Arial" w:hAnsi="Arial" w:cs="Arial"/>
                <w:sz w:val="20"/>
                <w:szCs w:val="20"/>
              </w:rPr>
            </w:pPr>
            <w:r>
              <w:rPr>
                <w:rFonts w:ascii="Arial" w:hAnsi="Arial" w:cs="Arial"/>
                <w:sz w:val="20"/>
                <w:szCs w:val="20"/>
              </w:rPr>
              <w:lastRenderedPageBreak/>
              <w:t xml:space="preserve">  60(Ι) του 1996</w:t>
            </w:r>
          </w:p>
          <w:p w:rsidR="003E67CB" w:rsidRDefault="003E67CB" w:rsidP="007B76B2">
            <w:pPr>
              <w:spacing w:line="360" w:lineRule="auto"/>
              <w:rPr>
                <w:rFonts w:ascii="Arial" w:hAnsi="Arial" w:cs="Arial"/>
                <w:sz w:val="20"/>
                <w:szCs w:val="20"/>
              </w:rPr>
            </w:pPr>
            <w:r>
              <w:rPr>
                <w:rFonts w:ascii="Arial" w:hAnsi="Arial" w:cs="Arial"/>
                <w:sz w:val="20"/>
                <w:szCs w:val="20"/>
              </w:rPr>
              <w:t>109(Ι) του 1996</w:t>
            </w:r>
          </w:p>
          <w:p w:rsidR="003E67CB" w:rsidRDefault="003E67CB" w:rsidP="007B76B2">
            <w:pPr>
              <w:spacing w:line="360" w:lineRule="auto"/>
              <w:rPr>
                <w:rFonts w:ascii="Arial" w:hAnsi="Arial" w:cs="Arial"/>
                <w:sz w:val="20"/>
                <w:szCs w:val="20"/>
              </w:rPr>
            </w:pPr>
            <w:r>
              <w:rPr>
                <w:rFonts w:ascii="Arial" w:hAnsi="Arial" w:cs="Arial"/>
                <w:sz w:val="20"/>
                <w:szCs w:val="20"/>
              </w:rPr>
              <w:t xml:space="preserve"> 69(Ι) του 2000</w:t>
            </w:r>
          </w:p>
          <w:p w:rsidR="003E67CB" w:rsidRDefault="003E67CB" w:rsidP="007B76B2">
            <w:pPr>
              <w:spacing w:line="360" w:lineRule="auto"/>
              <w:rPr>
                <w:rFonts w:ascii="Arial" w:hAnsi="Arial" w:cs="Arial"/>
                <w:sz w:val="20"/>
                <w:szCs w:val="20"/>
              </w:rPr>
            </w:pPr>
            <w:r>
              <w:rPr>
                <w:rFonts w:ascii="Arial" w:hAnsi="Arial" w:cs="Arial"/>
                <w:sz w:val="20"/>
                <w:szCs w:val="20"/>
              </w:rPr>
              <w:t>156(Ι) του 2000</w:t>
            </w:r>
          </w:p>
          <w:p w:rsidR="003E67CB" w:rsidRDefault="003E67CB" w:rsidP="007B76B2">
            <w:pPr>
              <w:spacing w:line="360" w:lineRule="auto"/>
              <w:rPr>
                <w:rFonts w:ascii="Arial" w:hAnsi="Arial" w:cs="Arial"/>
                <w:sz w:val="20"/>
                <w:szCs w:val="20"/>
              </w:rPr>
            </w:pPr>
            <w:r>
              <w:rPr>
                <w:rFonts w:ascii="Arial" w:hAnsi="Arial" w:cs="Arial"/>
                <w:sz w:val="20"/>
                <w:szCs w:val="20"/>
              </w:rPr>
              <w:t xml:space="preserve">  4(Ι) του 2001</w:t>
            </w:r>
          </w:p>
          <w:p w:rsidR="003E67CB" w:rsidRDefault="003E67CB" w:rsidP="007B76B2">
            <w:pPr>
              <w:spacing w:line="360" w:lineRule="auto"/>
              <w:rPr>
                <w:rFonts w:ascii="Arial" w:hAnsi="Arial" w:cs="Arial"/>
                <w:sz w:val="20"/>
                <w:szCs w:val="20"/>
              </w:rPr>
            </w:pPr>
            <w:r>
              <w:rPr>
                <w:rFonts w:ascii="Arial" w:hAnsi="Arial" w:cs="Arial"/>
                <w:sz w:val="20"/>
                <w:szCs w:val="20"/>
              </w:rPr>
              <w:t xml:space="preserve"> 94(Ι) του 2003</w:t>
            </w:r>
          </w:p>
          <w:p w:rsidR="003E67CB" w:rsidRDefault="003E67CB" w:rsidP="007B76B2">
            <w:pPr>
              <w:spacing w:line="360" w:lineRule="auto"/>
              <w:rPr>
                <w:rFonts w:ascii="Arial" w:hAnsi="Arial" w:cs="Arial"/>
                <w:sz w:val="20"/>
                <w:szCs w:val="20"/>
              </w:rPr>
            </w:pPr>
            <w:r>
              <w:rPr>
                <w:rFonts w:ascii="Arial" w:hAnsi="Arial" w:cs="Arial"/>
                <w:sz w:val="20"/>
                <w:szCs w:val="20"/>
              </w:rPr>
              <w:t>128(Ι) του 2003</w:t>
            </w:r>
          </w:p>
          <w:p w:rsidR="003E67CB" w:rsidRDefault="003E67CB" w:rsidP="007B76B2">
            <w:pPr>
              <w:spacing w:line="360" w:lineRule="auto"/>
              <w:rPr>
                <w:rFonts w:ascii="Arial" w:hAnsi="Arial" w:cs="Arial"/>
                <w:sz w:val="20"/>
                <w:szCs w:val="20"/>
              </w:rPr>
            </w:pPr>
            <w:r>
              <w:rPr>
                <w:rFonts w:ascii="Arial" w:hAnsi="Arial" w:cs="Arial"/>
                <w:sz w:val="20"/>
                <w:szCs w:val="20"/>
              </w:rPr>
              <w:t>183(Ι) του 2003</w:t>
            </w:r>
          </w:p>
          <w:p w:rsidR="003E67CB" w:rsidRDefault="003E67CB" w:rsidP="007B76B2">
            <w:pPr>
              <w:spacing w:line="360" w:lineRule="auto"/>
              <w:rPr>
                <w:rFonts w:ascii="Arial" w:hAnsi="Arial" w:cs="Arial"/>
                <w:sz w:val="20"/>
                <w:szCs w:val="20"/>
              </w:rPr>
            </w:pPr>
            <w:r>
              <w:rPr>
                <w:rFonts w:ascii="Arial" w:hAnsi="Arial" w:cs="Arial"/>
                <w:sz w:val="20"/>
                <w:szCs w:val="20"/>
              </w:rPr>
              <w:t xml:space="preserve"> 31(Ι) του 2004</w:t>
            </w:r>
          </w:p>
          <w:p w:rsidR="003E67CB" w:rsidRDefault="003E67CB" w:rsidP="007B76B2">
            <w:pPr>
              <w:spacing w:line="360" w:lineRule="auto"/>
              <w:rPr>
                <w:rFonts w:ascii="Arial" w:hAnsi="Arial" w:cs="Arial"/>
                <w:sz w:val="20"/>
                <w:szCs w:val="20"/>
              </w:rPr>
            </w:pPr>
            <w:r>
              <w:rPr>
                <w:rFonts w:ascii="Arial" w:hAnsi="Arial" w:cs="Arial"/>
                <w:sz w:val="20"/>
                <w:szCs w:val="20"/>
              </w:rPr>
              <w:t>218(Ι) του 2004</w:t>
            </w:r>
          </w:p>
          <w:p w:rsidR="003E67CB" w:rsidRDefault="003E67CB" w:rsidP="007B76B2">
            <w:pPr>
              <w:spacing w:line="360" w:lineRule="auto"/>
              <w:rPr>
                <w:rFonts w:ascii="Arial" w:hAnsi="Arial" w:cs="Arial"/>
                <w:sz w:val="20"/>
                <w:szCs w:val="20"/>
              </w:rPr>
            </w:pPr>
            <w:r>
              <w:rPr>
                <w:rFonts w:ascii="Arial" w:hAnsi="Arial" w:cs="Arial"/>
                <w:sz w:val="20"/>
                <w:szCs w:val="20"/>
              </w:rPr>
              <w:t xml:space="preserve"> 68(Ι) του 2005</w:t>
            </w:r>
          </w:p>
          <w:p w:rsidR="003E67CB" w:rsidRDefault="00F31520" w:rsidP="007B76B2">
            <w:pPr>
              <w:spacing w:line="360" w:lineRule="auto"/>
              <w:rPr>
                <w:rFonts w:ascii="Arial" w:hAnsi="Arial" w:cs="Arial"/>
                <w:sz w:val="20"/>
                <w:szCs w:val="20"/>
              </w:rPr>
            </w:pPr>
            <w:r>
              <w:rPr>
                <w:rFonts w:ascii="Arial" w:hAnsi="Arial" w:cs="Arial"/>
                <w:sz w:val="20"/>
                <w:szCs w:val="20"/>
              </w:rPr>
              <w:t xml:space="preserve"> 79(Ι) του 2005</w:t>
            </w:r>
          </w:p>
          <w:p w:rsidR="00F31520" w:rsidRDefault="00F31520" w:rsidP="007B76B2">
            <w:pPr>
              <w:spacing w:line="360" w:lineRule="auto"/>
              <w:rPr>
                <w:rFonts w:ascii="Arial" w:hAnsi="Arial" w:cs="Arial"/>
                <w:sz w:val="20"/>
                <w:szCs w:val="20"/>
              </w:rPr>
            </w:pPr>
            <w:r>
              <w:rPr>
                <w:rFonts w:ascii="Arial" w:hAnsi="Arial" w:cs="Arial"/>
                <w:sz w:val="20"/>
                <w:szCs w:val="20"/>
              </w:rPr>
              <w:t>105(Ι) του 2005</w:t>
            </w:r>
          </w:p>
          <w:p w:rsidR="00F31520" w:rsidRDefault="00F31520" w:rsidP="007B76B2">
            <w:pPr>
              <w:spacing w:line="360" w:lineRule="auto"/>
              <w:rPr>
                <w:rFonts w:ascii="Arial" w:hAnsi="Arial" w:cs="Arial"/>
                <w:sz w:val="20"/>
                <w:szCs w:val="20"/>
              </w:rPr>
            </w:pPr>
            <w:r>
              <w:rPr>
                <w:rFonts w:ascii="Arial" w:hAnsi="Arial" w:cs="Arial"/>
                <w:sz w:val="20"/>
                <w:szCs w:val="20"/>
              </w:rPr>
              <w:t xml:space="preserve"> 96(Ι) του 2006</w:t>
            </w:r>
          </w:p>
          <w:p w:rsidR="00F31520" w:rsidRDefault="00F31520" w:rsidP="007B76B2">
            <w:pPr>
              <w:spacing w:line="360" w:lineRule="auto"/>
              <w:rPr>
                <w:rFonts w:ascii="Arial" w:hAnsi="Arial" w:cs="Arial"/>
                <w:sz w:val="20"/>
                <w:szCs w:val="20"/>
              </w:rPr>
            </w:pPr>
            <w:r>
              <w:rPr>
                <w:rFonts w:ascii="Arial" w:hAnsi="Arial" w:cs="Arial"/>
                <w:sz w:val="20"/>
                <w:szCs w:val="20"/>
              </w:rPr>
              <w:t>107(Ι) του 2008</w:t>
            </w:r>
          </w:p>
          <w:p w:rsidR="00F31520" w:rsidRDefault="00F31520" w:rsidP="007B76B2">
            <w:pPr>
              <w:spacing w:line="360" w:lineRule="auto"/>
              <w:rPr>
                <w:rFonts w:ascii="Arial" w:hAnsi="Arial" w:cs="Arial"/>
                <w:sz w:val="20"/>
                <w:szCs w:val="20"/>
              </w:rPr>
            </w:pPr>
            <w:r>
              <w:rPr>
                <w:rFonts w:ascii="Arial" w:hAnsi="Arial" w:cs="Arial"/>
                <w:sz w:val="20"/>
                <w:szCs w:val="20"/>
              </w:rPr>
              <w:t>137(Ι) του 2009</w:t>
            </w:r>
          </w:p>
          <w:p w:rsidR="00F31520" w:rsidRDefault="00F31520" w:rsidP="007B76B2">
            <w:pPr>
              <w:spacing w:line="360" w:lineRule="auto"/>
              <w:rPr>
                <w:rFonts w:ascii="Arial" w:hAnsi="Arial" w:cs="Arial"/>
                <w:sz w:val="20"/>
                <w:szCs w:val="20"/>
              </w:rPr>
            </w:pPr>
            <w:r>
              <w:rPr>
                <w:rFonts w:ascii="Arial" w:hAnsi="Arial" w:cs="Arial"/>
                <w:sz w:val="20"/>
                <w:szCs w:val="20"/>
              </w:rPr>
              <w:t>194(Ι) του 2011</w:t>
            </w:r>
          </w:p>
          <w:p w:rsidR="00F31520" w:rsidRDefault="00F31520" w:rsidP="007B76B2">
            <w:pPr>
              <w:spacing w:line="360" w:lineRule="auto"/>
              <w:rPr>
                <w:rFonts w:ascii="Arial" w:hAnsi="Arial" w:cs="Arial"/>
                <w:sz w:val="20"/>
                <w:szCs w:val="20"/>
              </w:rPr>
            </w:pPr>
            <w:r>
              <w:rPr>
                <w:rFonts w:ascii="Arial" w:hAnsi="Arial" w:cs="Arial"/>
                <w:sz w:val="20"/>
                <w:szCs w:val="20"/>
              </w:rPr>
              <w:t xml:space="preserve"> 78(Ι) του 2013</w:t>
            </w:r>
          </w:p>
          <w:p w:rsidR="00F31520" w:rsidRDefault="00F31520" w:rsidP="007B76B2">
            <w:pPr>
              <w:spacing w:line="360" w:lineRule="auto"/>
              <w:rPr>
                <w:rFonts w:ascii="Arial" w:hAnsi="Arial" w:cs="Arial"/>
                <w:sz w:val="20"/>
                <w:szCs w:val="20"/>
              </w:rPr>
            </w:pPr>
            <w:r>
              <w:rPr>
                <w:rFonts w:ascii="Arial" w:hAnsi="Arial" w:cs="Arial"/>
                <w:sz w:val="20"/>
                <w:szCs w:val="20"/>
              </w:rPr>
              <w:t xml:space="preserve">  7(Ι) του 2014</w:t>
            </w:r>
          </w:p>
          <w:p w:rsidR="00F31520" w:rsidRDefault="00F31520" w:rsidP="007B76B2">
            <w:pPr>
              <w:spacing w:line="360" w:lineRule="auto"/>
              <w:rPr>
                <w:rFonts w:ascii="Arial" w:hAnsi="Arial" w:cs="Arial"/>
                <w:sz w:val="20"/>
                <w:szCs w:val="20"/>
              </w:rPr>
            </w:pPr>
            <w:r>
              <w:rPr>
                <w:rFonts w:ascii="Arial" w:hAnsi="Arial" w:cs="Arial"/>
                <w:sz w:val="20"/>
                <w:szCs w:val="20"/>
              </w:rPr>
              <w:t xml:space="preserve"> 21(Ι) του 2014</w:t>
            </w:r>
          </w:p>
          <w:p w:rsidR="003E67CB" w:rsidRPr="00167669" w:rsidRDefault="00F31520" w:rsidP="007B76B2">
            <w:pPr>
              <w:spacing w:line="360" w:lineRule="auto"/>
              <w:rPr>
                <w:rFonts w:ascii="Arial" w:hAnsi="Arial" w:cs="Arial"/>
                <w:sz w:val="20"/>
                <w:szCs w:val="20"/>
                <w:lang w:val="en-US"/>
              </w:rPr>
            </w:pPr>
            <w:r>
              <w:rPr>
                <w:rFonts w:ascii="Arial" w:hAnsi="Arial" w:cs="Arial"/>
                <w:sz w:val="20"/>
                <w:szCs w:val="20"/>
              </w:rPr>
              <w:t xml:space="preserve">100(Ι) του 2015. </w:t>
            </w:r>
          </w:p>
        </w:tc>
        <w:tc>
          <w:tcPr>
            <w:tcW w:w="6429" w:type="dxa"/>
            <w:tcBorders>
              <w:left w:val="nil"/>
            </w:tcBorders>
          </w:tcPr>
          <w:p w:rsidR="004F552B" w:rsidRDefault="004F552B" w:rsidP="007B76B2">
            <w:pPr>
              <w:spacing w:line="360" w:lineRule="auto"/>
              <w:jc w:val="both"/>
              <w:rPr>
                <w:rFonts w:ascii="Arial" w:hAnsi="Arial" w:cs="Arial"/>
                <w:sz w:val="24"/>
              </w:rPr>
            </w:pPr>
            <w:r>
              <w:rPr>
                <w:rFonts w:ascii="Arial" w:hAnsi="Arial" w:cs="Arial"/>
                <w:sz w:val="24"/>
              </w:rPr>
              <w:lastRenderedPageBreak/>
              <w:t xml:space="preserve">3.  - (1) Πρόσωπο το οποίο, χωρίς να εμπλέκεται </w:t>
            </w:r>
            <w:proofErr w:type="spellStart"/>
            <w:r>
              <w:rPr>
                <w:rFonts w:ascii="Arial" w:hAnsi="Arial" w:cs="Arial"/>
                <w:sz w:val="24"/>
              </w:rPr>
              <w:t>καθ΄</w:t>
            </w:r>
            <w:proofErr w:type="spellEnd"/>
            <w:r>
              <w:rPr>
                <w:rFonts w:ascii="Arial" w:hAnsi="Arial" w:cs="Arial"/>
                <w:sz w:val="24"/>
              </w:rPr>
              <w:t xml:space="preserve"> οιονδήποτε τρόπο στις εν λόγω πράξεις και χωρίς να αποβλέπει σε ίδιον όφελος, παρέχει ανάλογα με την περίπτωση, στο Γενικό Εισαγγελέα της Δημοκρατίας ή  στην κατά περίπτωση αρμόδια αρχή πληροφορίες που καλόπιστα και εύλογα πιστεύει ότι τείνουν να </w:t>
            </w:r>
            <w:r>
              <w:rPr>
                <w:rFonts w:ascii="Arial" w:hAnsi="Arial" w:cs="Arial"/>
                <w:sz w:val="24"/>
              </w:rPr>
              <w:lastRenderedPageBreak/>
              <w:t>αποκαλύψουν ότι διεπράχθη ή διαπράττεται ή πρόκειται να διαπραχθεί οποιοδήποτε αδίκημα διαφθοράς, ή τείνουν να αποκαλύψουν οποιαδήποτε άλλη πράξη εν δυνάμει διαφθοράς, προστατεύεται όπως προνοείται στα επόμενα εδάφια.</w:t>
            </w:r>
          </w:p>
          <w:p w:rsidR="004F552B" w:rsidRDefault="004F552B" w:rsidP="007B76B2">
            <w:pPr>
              <w:spacing w:line="360" w:lineRule="auto"/>
              <w:jc w:val="both"/>
              <w:rPr>
                <w:rFonts w:ascii="Arial" w:hAnsi="Arial" w:cs="Arial"/>
                <w:sz w:val="24"/>
              </w:rPr>
            </w:pPr>
          </w:p>
          <w:p w:rsidR="004F552B" w:rsidRDefault="004F552B" w:rsidP="007B76B2">
            <w:pPr>
              <w:spacing w:line="360" w:lineRule="auto"/>
              <w:jc w:val="both"/>
              <w:rPr>
                <w:rFonts w:ascii="Arial" w:hAnsi="Arial" w:cs="Arial"/>
                <w:sz w:val="24"/>
              </w:rPr>
            </w:pPr>
            <w:r>
              <w:rPr>
                <w:rFonts w:ascii="Arial" w:hAnsi="Arial" w:cs="Arial"/>
                <w:sz w:val="24"/>
              </w:rPr>
              <w:t xml:space="preserve">   (2)</w:t>
            </w:r>
            <w:r>
              <w:rPr>
                <w:rFonts w:ascii="Arial" w:hAnsi="Arial" w:cs="Arial"/>
                <w:sz w:val="24"/>
              </w:rPr>
              <w:tab/>
              <w:t xml:space="preserve">Η ταυτότητα προσώπου που ενεργεί ως το εδάφιο (1) ή οποιοδήποτε στοιχείο που τείνει να τον </w:t>
            </w:r>
            <w:proofErr w:type="spellStart"/>
            <w:r>
              <w:rPr>
                <w:rFonts w:ascii="Arial" w:hAnsi="Arial" w:cs="Arial"/>
                <w:sz w:val="24"/>
              </w:rPr>
              <w:t>ταυτοποιήσει</w:t>
            </w:r>
            <w:proofErr w:type="spellEnd"/>
            <w:r>
              <w:rPr>
                <w:rFonts w:ascii="Arial" w:hAnsi="Arial" w:cs="Arial"/>
                <w:sz w:val="24"/>
              </w:rPr>
              <w:t xml:space="preserve">, καθώς και το περιεχόμενο ή μέρος του περιεχομένου  τυχόν έγγραφης αναφοράς του δεν δημοσιεύεται ή αποκαλύπτεται με οποιοδήποτε τρόπο, εκτός μόνο σε περίπτωση συγκατάθεσής του.  </w:t>
            </w:r>
          </w:p>
          <w:p w:rsidR="004F552B" w:rsidRDefault="004F552B" w:rsidP="007B76B2">
            <w:pPr>
              <w:spacing w:line="360" w:lineRule="auto"/>
              <w:jc w:val="both"/>
              <w:rPr>
                <w:rFonts w:ascii="Arial" w:hAnsi="Arial" w:cs="Arial"/>
                <w:sz w:val="24"/>
              </w:rPr>
            </w:pPr>
          </w:p>
          <w:p w:rsidR="004F552B" w:rsidRDefault="004F552B" w:rsidP="007B76B2">
            <w:pPr>
              <w:spacing w:line="360" w:lineRule="auto"/>
              <w:jc w:val="both"/>
              <w:rPr>
                <w:rFonts w:ascii="Arial" w:hAnsi="Arial" w:cs="Arial"/>
                <w:sz w:val="24"/>
              </w:rPr>
            </w:pPr>
            <w:r>
              <w:rPr>
                <w:rFonts w:ascii="Arial" w:hAnsi="Arial" w:cs="Arial"/>
                <w:sz w:val="24"/>
              </w:rPr>
              <w:t xml:space="preserve">   (3)  Κάθε πρόσωπο που παραβαίνει την υποχρέωση μη δημοσίευσης ή αποκάλυψης ως αναφέρεται στο εδάφιο (2) διαπράττει αδίκημα τιμωρούμενο με φυλάκιση που δεν υπερβαίνει τα τρία χρόνια ή με χρηματική ποινή που δεν υπερβαίνει τις</w:t>
            </w:r>
            <w:r w:rsidRPr="001D5697">
              <w:rPr>
                <w:rFonts w:ascii="Arial" w:hAnsi="Arial" w:cs="Arial"/>
                <w:sz w:val="24"/>
              </w:rPr>
              <w:t xml:space="preserve"> </w:t>
            </w:r>
            <w:r>
              <w:rPr>
                <w:rFonts w:ascii="Arial" w:hAnsi="Arial" w:cs="Arial"/>
                <w:sz w:val="24"/>
              </w:rPr>
              <w:t>πέντε χιλιάδες ευρώ ή και με τις δύο ποινές.</w:t>
            </w:r>
          </w:p>
          <w:p w:rsidR="004F552B" w:rsidRDefault="004F552B" w:rsidP="007B76B2">
            <w:pPr>
              <w:spacing w:line="360" w:lineRule="auto"/>
              <w:jc w:val="both"/>
              <w:rPr>
                <w:rFonts w:ascii="Arial" w:hAnsi="Arial" w:cs="Arial"/>
                <w:sz w:val="24"/>
              </w:rPr>
            </w:pPr>
          </w:p>
          <w:p w:rsidR="004F552B" w:rsidRDefault="004F552B" w:rsidP="007B76B2">
            <w:pPr>
              <w:spacing w:line="360" w:lineRule="auto"/>
              <w:jc w:val="both"/>
              <w:rPr>
                <w:rFonts w:ascii="Arial" w:hAnsi="Arial" w:cs="Arial"/>
                <w:sz w:val="24"/>
              </w:rPr>
            </w:pPr>
            <w:r>
              <w:rPr>
                <w:rFonts w:ascii="Arial" w:hAnsi="Arial" w:cs="Arial"/>
                <w:sz w:val="24"/>
              </w:rPr>
              <w:t xml:space="preserve">  (4)</w:t>
            </w:r>
            <w:r>
              <w:rPr>
                <w:rFonts w:ascii="Arial" w:hAnsi="Arial" w:cs="Arial"/>
                <w:sz w:val="24"/>
              </w:rPr>
              <w:tab/>
              <w:t>Πρόσωπο που ενεργεί ως το εδάφιο (1) δεν δύναται να θεωρηθεί ότι παραβίασε όρο συμφωνίας ή εθιμικό κανόνα πίστης ή εμπιστευτικότητας ή εχεμύθειας και δεν υπέχει ποινική, πειθαρχική ή αστική ευθύνη για την αποκάλυψη.</w:t>
            </w:r>
          </w:p>
          <w:p w:rsidR="004F552B" w:rsidRDefault="004F552B" w:rsidP="007B76B2">
            <w:pPr>
              <w:spacing w:line="360" w:lineRule="auto"/>
              <w:jc w:val="both"/>
              <w:rPr>
                <w:rFonts w:ascii="Arial" w:hAnsi="Arial" w:cs="Arial"/>
                <w:sz w:val="24"/>
              </w:rPr>
            </w:pPr>
          </w:p>
          <w:p w:rsidR="004F552B" w:rsidRDefault="004F552B" w:rsidP="003E67CB">
            <w:pPr>
              <w:spacing w:line="360" w:lineRule="auto"/>
              <w:ind w:left="34" w:hanging="34"/>
              <w:jc w:val="both"/>
              <w:rPr>
                <w:rFonts w:ascii="Arial" w:hAnsi="Arial" w:cs="Arial"/>
                <w:sz w:val="24"/>
              </w:rPr>
            </w:pPr>
            <w:r>
              <w:rPr>
                <w:rFonts w:ascii="Arial" w:hAnsi="Arial" w:cs="Arial"/>
                <w:sz w:val="24"/>
              </w:rPr>
              <w:t xml:space="preserve">   (5)</w:t>
            </w:r>
            <w:r w:rsidR="003E67CB">
              <w:rPr>
                <w:rFonts w:ascii="Arial" w:hAnsi="Arial" w:cs="Arial"/>
                <w:sz w:val="24"/>
              </w:rPr>
              <w:t xml:space="preserve"> </w:t>
            </w:r>
            <w:r>
              <w:rPr>
                <w:rFonts w:ascii="Arial" w:hAnsi="Arial" w:cs="Arial"/>
                <w:sz w:val="24"/>
              </w:rPr>
              <w:t>Σε περίπτωση που το πρόσωπο που ενήργησε ως το εδάφιο (1) εργάζεται ως υπάλληλος στον ιδιωτικό τομέα και απολύεται ή εξαναγκάζεται σε παραίτηση από την εργασία του, θα θεωρείται ότι απολύθηκε παράνομα, εκτός αν ο εργοδότης αποδείξει ότι οι ενέργειες αυτές δεν οφείλονται ή δεν συνδέονται με την αποκάλυψη.</w:t>
            </w:r>
          </w:p>
          <w:p w:rsidR="004F552B" w:rsidRDefault="004F552B" w:rsidP="003E67CB">
            <w:pPr>
              <w:spacing w:line="360" w:lineRule="auto"/>
              <w:ind w:left="34" w:hanging="34"/>
              <w:jc w:val="both"/>
              <w:rPr>
                <w:rFonts w:ascii="Arial" w:hAnsi="Arial" w:cs="Arial"/>
                <w:sz w:val="24"/>
              </w:rPr>
            </w:pPr>
          </w:p>
          <w:p w:rsidR="004F552B" w:rsidRDefault="004F552B" w:rsidP="007B76B2">
            <w:pPr>
              <w:spacing w:line="360" w:lineRule="auto"/>
              <w:ind w:left="1026" w:hanging="1026"/>
              <w:jc w:val="both"/>
              <w:rPr>
                <w:rFonts w:ascii="Arial" w:hAnsi="Arial" w:cs="Arial"/>
                <w:sz w:val="24"/>
              </w:rPr>
            </w:pPr>
          </w:p>
          <w:p w:rsidR="004F552B" w:rsidRDefault="004F552B" w:rsidP="003E67CB">
            <w:pPr>
              <w:spacing w:line="360" w:lineRule="auto"/>
              <w:ind w:left="34"/>
              <w:jc w:val="both"/>
              <w:rPr>
                <w:rFonts w:ascii="Arial" w:hAnsi="Arial" w:cs="Arial"/>
                <w:sz w:val="24"/>
              </w:rPr>
            </w:pPr>
            <w:r>
              <w:rPr>
                <w:rFonts w:ascii="Arial" w:hAnsi="Arial" w:cs="Arial"/>
                <w:sz w:val="24"/>
              </w:rPr>
              <w:lastRenderedPageBreak/>
              <w:t xml:space="preserve">   </w:t>
            </w:r>
            <w:r w:rsidR="003E67CB">
              <w:rPr>
                <w:rFonts w:ascii="Arial" w:hAnsi="Arial" w:cs="Arial"/>
                <w:sz w:val="24"/>
              </w:rPr>
              <w:t xml:space="preserve"> </w:t>
            </w:r>
            <w:r>
              <w:rPr>
                <w:rFonts w:ascii="Arial" w:hAnsi="Arial" w:cs="Arial"/>
                <w:sz w:val="24"/>
              </w:rPr>
              <w:t>(</w:t>
            </w:r>
            <w:r w:rsidR="003E67CB">
              <w:rPr>
                <w:rFonts w:ascii="Arial" w:hAnsi="Arial" w:cs="Arial"/>
                <w:sz w:val="24"/>
              </w:rPr>
              <w:t>6</w:t>
            </w:r>
            <w:r>
              <w:rPr>
                <w:rFonts w:ascii="Arial" w:hAnsi="Arial" w:cs="Arial"/>
                <w:sz w:val="24"/>
              </w:rPr>
              <w:t>)  Σε περίπτωση που το πρόσωπο που ενήργησε ως το εδάφιο (1) είναι λειτουργός του δημοσίου, η μετάθεση ή απόσπαση ή μετακίνησή του, ή μείωση των καθηκόντων του, ή μείωση της αξιολόγησης, ή υπηρεσιακής βαθμολογίας του, ή μη παροχή ίσων ευκαιριών εκπαίδευσης ή επιμόρφωσης, από την αρμόδια αρχή ή με την έγκρισή  ή την ανοχή της συνιστά εκδικητικό μέτρο, εκτός αν η αρμόδια αρχή αποδείξει ότι το μέτρο δεν οφείλεται ή δεν συνδέεται με την αποκάλυψη.</w:t>
            </w:r>
          </w:p>
          <w:p w:rsidR="004F552B" w:rsidRDefault="004F552B" w:rsidP="007B76B2">
            <w:pPr>
              <w:spacing w:line="360" w:lineRule="auto"/>
              <w:jc w:val="both"/>
              <w:rPr>
                <w:rFonts w:ascii="Arial" w:hAnsi="Arial" w:cs="Arial"/>
                <w:sz w:val="24"/>
              </w:rPr>
            </w:pPr>
          </w:p>
          <w:p w:rsidR="004F552B" w:rsidRDefault="004F552B" w:rsidP="007B76B2">
            <w:pPr>
              <w:spacing w:line="360" w:lineRule="auto"/>
              <w:jc w:val="both"/>
              <w:rPr>
                <w:rFonts w:ascii="Arial" w:hAnsi="Arial" w:cs="Arial"/>
                <w:sz w:val="24"/>
              </w:rPr>
            </w:pPr>
            <w:r>
              <w:rPr>
                <w:rFonts w:ascii="Arial" w:hAnsi="Arial" w:cs="Arial"/>
                <w:sz w:val="24"/>
              </w:rPr>
              <w:t xml:space="preserve">  (</w:t>
            </w:r>
            <w:r w:rsidR="003E67CB">
              <w:rPr>
                <w:rFonts w:ascii="Arial" w:hAnsi="Arial" w:cs="Arial"/>
                <w:sz w:val="24"/>
              </w:rPr>
              <w:t>7</w:t>
            </w:r>
            <w:r>
              <w:rPr>
                <w:rFonts w:ascii="Arial" w:hAnsi="Arial" w:cs="Arial"/>
                <w:sz w:val="24"/>
              </w:rPr>
              <w:t>)</w:t>
            </w:r>
            <w:r>
              <w:rPr>
                <w:rFonts w:ascii="Arial" w:hAnsi="Arial" w:cs="Arial"/>
                <w:sz w:val="24"/>
              </w:rPr>
              <w:tab/>
              <w:t xml:space="preserve">Σε περίπτωση που πρόσωπο το οποίο ενήργησε ως το εδάφιο (1) χρησιμοποιηθεί ως μάρτυρας σε οποιαδήποτε ποινική διαδικασία, που έχει σχέση με την αποκάλυψη, το πρόσωπο αυτό θεωρείται μάρτυρας που χρήζει βοήθειας σύμφωνα με τον περί Προστασίας Μαρτύρων Νόμο </w:t>
            </w:r>
            <w:r w:rsidR="003E67CB">
              <w:rPr>
                <w:rFonts w:ascii="Arial" w:hAnsi="Arial" w:cs="Arial"/>
                <w:sz w:val="24"/>
              </w:rPr>
              <w:t>ω</w:t>
            </w:r>
            <w:r>
              <w:rPr>
                <w:rFonts w:ascii="Arial" w:hAnsi="Arial" w:cs="Arial"/>
                <w:sz w:val="24"/>
              </w:rPr>
              <w:t>ς έχει τροποποιηθεί και θα εφαρμόζονται σε σχέση με το πρόσωπο αυτό όλα ή οποιαδήποτε από τα μέτρα που προβλέπονται στο ΜΕΡΟΣ ΙΙΙ του ως άνω Νόμου.</w:t>
            </w:r>
          </w:p>
          <w:p w:rsidR="004F552B" w:rsidRDefault="004F552B" w:rsidP="007B76B2">
            <w:pPr>
              <w:spacing w:line="360" w:lineRule="auto"/>
              <w:jc w:val="both"/>
              <w:rPr>
                <w:rFonts w:ascii="Arial" w:hAnsi="Arial" w:cs="Arial"/>
                <w:sz w:val="24"/>
              </w:rPr>
            </w:pPr>
          </w:p>
          <w:p w:rsidR="004F552B" w:rsidRDefault="003E67CB" w:rsidP="007B76B2">
            <w:pPr>
              <w:spacing w:line="360" w:lineRule="auto"/>
              <w:jc w:val="both"/>
              <w:rPr>
                <w:rFonts w:ascii="Arial" w:hAnsi="Arial" w:cs="Arial"/>
                <w:sz w:val="24"/>
              </w:rPr>
            </w:pPr>
            <w:r>
              <w:rPr>
                <w:rFonts w:ascii="Arial" w:hAnsi="Arial" w:cs="Arial"/>
                <w:sz w:val="24"/>
              </w:rPr>
              <w:t xml:space="preserve">          </w:t>
            </w:r>
            <w:r w:rsidR="004F552B">
              <w:rPr>
                <w:rFonts w:ascii="Arial" w:hAnsi="Arial" w:cs="Arial"/>
                <w:sz w:val="24"/>
              </w:rPr>
              <w:t>Νοείται ότι</w:t>
            </w:r>
            <w:r>
              <w:rPr>
                <w:rFonts w:ascii="Arial" w:hAnsi="Arial" w:cs="Arial"/>
                <w:sz w:val="24"/>
              </w:rPr>
              <w:t>,</w:t>
            </w:r>
            <w:r w:rsidR="004F552B">
              <w:rPr>
                <w:rFonts w:ascii="Arial" w:hAnsi="Arial" w:cs="Arial"/>
                <w:sz w:val="24"/>
              </w:rPr>
              <w:t xml:space="preserve"> κατά την κρίση του Γενικού Εισαγγελέα της Δημοκρατίας</w:t>
            </w:r>
            <w:r>
              <w:rPr>
                <w:rFonts w:ascii="Arial" w:hAnsi="Arial" w:cs="Arial"/>
                <w:sz w:val="24"/>
              </w:rPr>
              <w:t>,</w:t>
            </w:r>
            <w:r w:rsidR="004F552B">
              <w:rPr>
                <w:rFonts w:ascii="Arial" w:hAnsi="Arial" w:cs="Arial"/>
                <w:sz w:val="24"/>
              </w:rPr>
              <w:t xml:space="preserve"> τέτοιο πρόσωπο δύναται να εντάσσεται στο Σχέδιο Προστασίας Μαρτύρων και Συνεργατών της Δικαιοσύνης</w:t>
            </w:r>
            <w:r>
              <w:rPr>
                <w:rFonts w:ascii="Arial" w:hAnsi="Arial" w:cs="Arial"/>
                <w:sz w:val="24"/>
              </w:rPr>
              <w:t>,</w:t>
            </w:r>
            <w:r w:rsidR="004F552B">
              <w:rPr>
                <w:rFonts w:ascii="Arial" w:hAnsi="Arial" w:cs="Arial"/>
                <w:sz w:val="24"/>
              </w:rPr>
              <w:t xml:space="preserve"> οπότε εφαρμόζονται και οι διατάξεις του ΜΕΡΟΥΣ</w:t>
            </w:r>
            <w:r w:rsidR="004F552B" w:rsidRPr="00AA7930">
              <w:rPr>
                <w:rFonts w:ascii="Arial" w:hAnsi="Arial" w:cs="Arial"/>
                <w:sz w:val="24"/>
              </w:rPr>
              <w:t xml:space="preserve"> </w:t>
            </w:r>
            <w:r w:rsidR="004F552B">
              <w:rPr>
                <w:rFonts w:ascii="Arial" w:hAnsi="Arial" w:cs="Arial"/>
                <w:sz w:val="24"/>
                <w:lang w:val="en-US"/>
              </w:rPr>
              <w:t>IV</w:t>
            </w:r>
            <w:r w:rsidR="004F552B">
              <w:rPr>
                <w:rFonts w:ascii="Arial" w:hAnsi="Arial" w:cs="Arial"/>
                <w:sz w:val="24"/>
              </w:rPr>
              <w:t xml:space="preserve"> του ως άνω Νόμου.</w:t>
            </w:r>
          </w:p>
          <w:p w:rsidR="004F552B" w:rsidRDefault="004F552B" w:rsidP="007B76B2">
            <w:pPr>
              <w:spacing w:line="360" w:lineRule="auto"/>
              <w:jc w:val="both"/>
              <w:rPr>
                <w:rFonts w:ascii="Arial" w:hAnsi="Arial" w:cs="Arial"/>
                <w:sz w:val="24"/>
              </w:rPr>
            </w:pPr>
          </w:p>
          <w:p w:rsidR="004F552B" w:rsidRDefault="004F552B" w:rsidP="007B76B2">
            <w:pPr>
              <w:spacing w:line="360" w:lineRule="auto"/>
              <w:jc w:val="both"/>
              <w:rPr>
                <w:rFonts w:ascii="Arial" w:hAnsi="Arial" w:cs="Arial"/>
                <w:sz w:val="24"/>
              </w:rPr>
            </w:pPr>
            <w:r>
              <w:rPr>
                <w:rFonts w:ascii="Arial" w:hAnsi="Arial" w:cs="Arial"/>
                <w:sz w:val="24"/>
              </w:rPr>
              <w:t xml:space="preserve">  (</w:t>
            </w:r>
            <w:r w:rsidR="003E67CB">
              <w:rPr>
                <w:rFonts w:ascii="Arial" w:hAnsi="Arial" w:cs="Arial"/>
                <w:sz w:val="24"/>
              </w:rPr>
              <w:t>8</w:t>
            </w:r>
            <w:r>
              <w:rPr>
                <w:rFonts w:ascii="Arial" w:hAnsi="Arial" w:cs="Arial"/>
                <w:sz w:val="24"/>
              </w:rPr>
              <w:t>)</w:t>
            </w:r>
            <w:r>
              <w:rPr>
                <w:rFonts w:ascii="Arial" w:hAnsi="Arial" w:cs="Arial"/>
                <w:sz w:val="24"/>
              </w:rPr>
              <w:tab/>
              <w:t>Για τους σκοπούς του παρόντος άρθρου</w:t>
            </w:r>
            <w:r w:rsidR="003E67CB">
              <w:rPr>
                <w:rFonts w:ascii="Arial" w:hAnsi="Arial" w:cs="Arial"/>
                <w:sz w:val="24"/>
              </w:rPr>
              <w:t>,</w:t>
            </w:r>
            <w:r>
              <w:rPr>
                <w:rFonts w:ascii="Arial" w:hAnsi="Arial" w:cs="Arial"/>
                <w:sz w:val="24"/>
              </w:rPr>
              <w:t xml:space="preserve"> αρμόδια αρχή σημαίνει </w:t>
            </w:r>
            <w:r w:rsidR="003E67CB">
              <w:rPr>
                <w:rFonts w:ascii="Arial" w:hAnsi="Arial" w:cs="Arial"/>
                <w:sz w:val="24"/>
              </w:rPr>
              <w:t xml:space="preserve"> </w:t>
            </w:r>
            <w:r>
              <w:rPr>
                <w:rFonts w:ascii="Arial" w:hAnsi="Arial" w:cs="Arial"/>
                <w:sz w:val="24"/>
              </w:rPr>
              <w:t>την</w:t>
            </w:r>
            <w:r w:rsidR="003E67CB">
              <w:rPr>
                <w:rFonts w:ascii="Arial" w:hAnsi="Arial" w:cs="Arial"/>
                <w:sz w:val="24"/>
              </w:rPr>
              <w:t xml:space="preserve"> </w:t>
            </w:r>
            <w:r>
              <w:rPr>
                <w:rFonts w:ascii="Arial" w:hAnsi="Arial" w:cs="Arial"/>
                <w:sz w:val="24"/>
              </w:rPr>
              <w:t xml:space="preserve"> κατά περίπτωση αρμόδια αρχή όπως ο όρος καθορίζεται στον περί Δημοσίας Υπηρεσίας Νόμο, και   περιλαμβάνει   την    αρμόδια    αρχή    όπως      αυτή </w:t>
            </w:r>
          </w:p>
          <w:p w:rsidR="004F552B" w:rsidRPr="003E67CB" w:rsidRDefault="004F552B" w:rsidP="007B76B2">
            <w:pPr>
              <w:spacing w:line="360" w:lineRule="auto"/>
              <w:jc w:val="both"/>
              <w:rPr>
                <w:rFonts w:ascii="Arial" w:hAnsi="Arial" w:cs="Arial"/>
                <w:sz w:val="24"/>
              </w:rPr>
            </w:pPr>
            <w:r>
              <w:rPr>
                <w:rFonts w:ascii="Arial" w:hAnsi="Arial" w:cs="Arial"/>
                <w:sz w:val="24"/>
              </w:rPr>
              <w:t>καθορίζεται στον ιδρυτικό ή οποιοδήποτε άλλο νόμο ο οποίος αναφέρεται ή αφορά σε οποιαδήποτε κρατική ή δημόσια υπηρεσία</w:t>
            </w:r>
            <w:r w:rsidR="003E67CB" w:rsidRPr="003E67CB">
              <w:rPr>
                <w:rFonts w:ascii="Arial" w:hAnsi="Arial" w:cs="Arial"/>
                <w:sz w:val="24"/>
              </w:rPr>
              <w:t xml:space="preserve">: </w:t>
            </w:r>
          </w:p>
          <w:p w:rsidR="004F552B" w:rsidRDefault="004F552B" w:rsidP="007B76B2">
            <w:pPr>
              <w:spacing w:line="360" w:lineRule="auto"/>
              <w:jc w:val="both"/>
              <w:rPr>
                <w:rFonts w:ascii="Arial" w:hAnsi="Arial" w:cs="Arial"/>
                <w:sz w:val="24"/>
              </w:rPr>
            </w:pPr>
          </w:p>
          <w:p w:rsidR="004F552B" w:rsidRDefault="003E67CB" w:rsidP="007B76B2">
            <w:pPr>
              <w:spacing w:line="360" w:lineRule="auto"/>
              <w:jc w:val="both"/>
              <w:rPr>
                <w:rFonts w:ascii="Arial" w:hAnsi="Arial" w:cs="Arial"/>
                <w:sz w:val="24"/>
              </w:rPr>
            </w:pPr>
            <w:r>
              <w:rPr>
                <w:rFonts w:ascii="Arial" w:hAnsi="Arial" w:cs="Arial"/>
                <w:sz w:val="24"/>
              </w:rPr>
              <w:t xml:space="preserve">        </w:t>
            </w:r>
            <w:r w:rsidR="004F552B">
              <w:rPr>
                <w:rFonts w:ascii="Arial" w:hAnsi="Arial" w:cs="Arial"/>
                <w:sz w:val="24"/>
              </w:rPr>
              <w:t>Νοείται ότι αν υπάρχει υπόνοια εμπλοκής της κατά περίπτωση αρμόδιας αρχής στις εν λόγω πράξεις, η αποκάλυψη γίνεται στο Γενικό Εισαγγελέα της Δημοκρατίας.</w:t>
            </w:r>
          </w:p>
          <w:p w:rsidR="004F552B" w:rsidRPr="00AA7930" w:rsidRDefault="004F552B" w:rsidP="007B76B2">
            <w:pPr>
              <w:spacing w:line="360" w:lineRule="auto"/>
              <w:jc w:val="both"/>
              <w:rPr>
                <w:rFonts w:ascii="Arial" w:hAnsi="Arial" w:cs="Arial"/>
                <w:sz w:val="24"/>
              </w:rPr>
            </w:pPr>
          </w:p>
        </w:tc>
      </w:tr>
      <w:tr w:rsidR="00167669" w:rsidTr="007B76B2">
        <w:trPr>
          <w:gridAfter w:val="1"/>
          <w:wAfter w:w="6429" w:type="dxa"/>
        </w:trPr>
        <w:tc>
          <w:tcPr>
            <w:tcW w:w="2093" w:type="dxa"/>
          </w:tcPr>
          <w:p w:rsidR="00167669" w:rsidRPr="00BA1F12" w:rsidRDefault="00167669" w:rsidP="007B76B2">
            <w:pPr>
              <w:spacing w:line="360" w:lineRule="auto"/>
              <w:rPr>
                <w:rFonts w:ascii="Arial" w:hAnsi="Arial" w:cs="Arial"/>
                <w:sz w:val="20"/>
                <w:szCs w:val="20"/>
              </w:rPr>
            </w:pPr>
          </w:p>
        </w:tc>
      </w:tr>
      <w:tr w:rsidR="00FA6CC8" w:rsidTr="006462B4">
        <w:tc>
          <w:tcPr>
            <w:tcW w:w="2093" w:type="dxa"/>
          </w:tcPr>
          <w:p w:rsidR="00FA6CC8" w:rsidRDefault="00FA6CC8" w:rsidP="006462B4">
            <w:pPr>
              <w:spacing w:line="360" w:lineRule="auto"/>
              <w:rPr>
                <w:rFonts w:ascii="Arial" w:hAnsi="Arial" w:cs="Arial"/>
                <w:sz w:val="20"/>
                <w:szCs w:val="20"/>
              </w:rPr>
            </w:pPr>
          </w:p>
          <w:p w:rsidR="00FA6CC8" w:rsidRPr="00591854" w:rsidRDefault="00FA6CC8" w:rsidP="006462B4">
            <w:pPr>
              <w:spacing w:line="360" w:lineRule="auto"/>
              <w:rPr>
                <w:rFonts w:ascii="Arial" w:hAnsi="Arial" w:cs="Arial"/>
                <w:sz w:val="20"/>
                <w:szCs w:val="20"/>
              </w:rPr>
            </w:pPr>
            <w:r>
              <w:rPr>
                <w:rFonts w:ascii="Arial" w:hAnsi="Arial" w:cs="Arial"/>
                <w:sz w:val="20"/>
                <w:szCs w:val="20"/>
              </w:rPr>
              <w:t>Μέτρα επιείκειας σε περίπτωση συνεργασίας με τις αρχές.</w:t>
            </w:r>
          </w:p>
        </w:tc>
        <w:tc>
          <w:tcPr>
            <w:tcW w:w="6429" w:type="dxa"/>
          </w:tcPr>
          <w:p w:rsidR="00FA6CC8" w:rsidRDefault="00FA6CC8" w:rsidP="006462B4">
            <w:pPr>
              <w:spacing w:line="360" w:lineRule="auto"/>
              <w:jc w:val="both"/>
              <w:rPr>
                <w:rFonts w:ascii="Arial" w:hAnsi="Arial" w:cs="Arial"/>
                <w:sz w:val="24"/>
              </w:rPr>
            </w:pPr>
          </w:p>
          <w:p w:rsidR="00FA6CC8" w:rsidRPr="00FA6CC8" w:rsidRDefault="00FA6CC8" w:rsidP="006462B4">
            <w:pPr>
              <w:spacing w:line="360" w:lineRule="auto"/>
              <w:jc w:val="both"/>
              <w:rPr>
                <w:rFonts w:ascii="Arial" w:hAnsi="Arial" w:cs="Arial"/>
                <w:sz w:val="24"/>
              </w:rPr>
            </w:pPr>
            <w:r>
              <w:rPr>
                <w:rFonts w:ascii="Arial" w:hAnsi="Arial" w:cs="Arial"/>
                <w:sz w:val="24"/>
              </w:rPr>
              <w:t>4.</w:t>
            </w:r>
            <w:r>
              <w:rPr>
                <w:rFonts w:ascii="Arial" w:hAnsi="Arial" w:cs="Arial"/>
                <w:sz w:val="24"/>
              </w:rPr>
              <w:tab/>
              <w:t>Ανεξάρτητα από τις προβλεπόμενες ποινές σε διατάξεις οποιουδήποτε νόμου αναφορικά με αδίκημα διαφθοράς</w:t>
            </w:r>
            <w:r w:rsidRPr="006462B4">
              <w:rPr>
                <w:rFonts w:ascii="Arial" w:hAnsi="Arial" w:cs="Arial"/>
                <w:sz w:val="24"/>
              </w:rPr>
              <w:t>:</w:t>
            </w:r>
          </w:p>
          <w:p w:rsidR="00FA6CC8" w:rsidRDefault="00FA6CC8" w:rsidP="006462B4">
            <w:pPr>
              <w:spacing w:line="360" w:lineRule="auto"/>
              <w:jc w:val="both"/>
              <w:rPr>
                <w:rFonts w:ascii="Arial" w:hAnsi="Arial" w:cs="Arial"/>
                <w:sz w:val="24"/>
              </w:rPr>
            </w:pPr>
          </w:p>
          <w:p w:rsidR="00FA6CC8" w:rsidRDefault="00FA6CC8" w:rsidP="00FA6CC8">
            <w:pPr>
              <w:spacing w:line="360" w:lineRule="auto"/>
              <w:ind w:left="742"/>
              <w:jc w:val="both"/>
              <w:rPr>
                <w:rFonts w:ascii="Arial" w:hAnsi="Arial" w:cs="Arial"/>
                <w:sz w:val="24"/>
              </w:rPr>
            </w:pPr>
            <w:r>
              <w:rPr>
                <w:rFonts w:ascii="Arial" w:hAnsi="Arial" w:cs="Arial"/>
                <w:sz w:val="24"/>
              </w:rPr>
              <w:t xml:space="preserve">(α) σε περίπτωση καταδίκης, κατόπιν δικής του παραδοχής, προσώπου </w:t>
            </w:r>
            <w:r w:rsidRPr="00F35C45">
              <w:rPr>
                <w:rFonts w:ascii="Arial" w:hAnsi="Arial" w:cs="Arial"/>
                <w:sz w:val="24"/>
              </w:rPr>
              <w:t>που διέπραξε ή συμμετέσχε σε αδίκημα διαφθοράς που αφορά δωροδοκία λειτουργού του δημοσίου ή αξιωματούχου</w:t>
            </w:r>
            <w:r>
              <w:rPr>
                <w:rFonts w:ascii="Arial" w:hAnsi="Arial" w:cs="Arial"/>
                <w:sz w:val="24"/>
              </w:rPr>
              <w:t>, το ανώτατο όριο της ποινής που μπορεί να επιβληθεί σε αυτόν από το Δικαστήριο είναι το ήμισυ του ανωτάτου ορίου της ποινής που προβλέπεται στον οικείο νόμο για το αδίκημα διαφθοράς, εάν ως αποτέλεσμα της ουσιώδους του συνεργασίας με τις διωκτικές αρχές</w:t>
            </w:r>
            <w:r w:rsidRPr="00F35C45">
              <w:rPr>
                <w:rFonts w:ascii="Arial" w:hAnsi="Arial" w:cs="Arial"/>
                <w:sz w:val="24"/>
              </w:rPr>
              <w:t xml:space="preserve"> </w:t>
            </w:r>
            <w:r>
              <w:rPr>
                <w:rFonts w:ascii="Arial" w:hAnsi="Arial" w:cs="Arial"/>
                <w:sz w:val="24"/>
              </w:rPr>
              <w:t xml:space="preserve">άρχισε η </w:t>
            </w:r>
            <w:r>
              <w:rPr>
                <w:rFonts w:ascii="Arial" w:hAnsi="Arial" w:cs="Arial"/>
                <w:sz w:val="24"/>
              </w:rPr>
              <w:lastRenderedPageBreak/>
              <w:t>ποινική δίωξη εναντίον του λειτουργού του δημοσίου ή του αξιωματούχου.</w:t>
            </w:r>
          </w:p>
          <w:p w:rsidR="00FA6CC8" w:rsidRDefault="00FA6CC8" w:rsidP="00FA6CC8">
            <w:pPr>
              <w:spacing w:line="360" w:lineRule="auto"/>
              <w:ind w:left="742"/>
              <w:jc w:val="both"/>
              <w:rPr>
                <w:rFonts w:ascii="Arial" w:hAnsi="Arial" w:cs="Arial"/>
                <w:sz w:val="24"/>
              </w:rPr>
            </w:pPr>
          </w:p>
          <w:p w:rsidR="00FA6CC8" w:rsidRDefault="00FA6CC8" w:rsidP="00FA6CC8">
            <w:pPr>
              <w:spacing w:line="360" w:lineRule="auto"/>
              <w:ind w:left="742"/>
              <w:jc w:val="both"/>
              <w:rPr>
                <w:rFonts w:ascii="Arial" w:hAnsi="Arial" w:cs="Arial"/>
                <w:sz w:val="24"/>
              </w:rPr>
            </w:pPr>
            <w:r>
              <w:rPr>
                <w:rFonts w:ascii="Arial" w:hAnsi="Arial" w:cs="Arial"/>
                <w:sz w:val="24"/>
              </w:rPr>
              <w:t>(β) σε περίπτωση καταδίκης, κατόπιν δικής του παραδοχής, λειτουργού του δημοσίου ή αξιωματούχου που διέπραξε ή συμμετέσχε σε αδίκημα διαφθοράς, το ανώτατο όριο της ποινής που μπορεί να επιβληθεί σε αυτόν από το Δικαστήριο είναι το ήμισυ του ανωτάτου ορίου της ποινής που προβλέπεται στον οικείο νόμο για το αδίκημα διαφθοράς, εάν ως αποτέλεσμα της ουσιώδους του συνεργασίας με τις διωκτικές αρχές</w:t>
            </w:r>
            <w:r w:rsidRPr="00F35C45">
              <w:rPr>
                <w:rFonts w:ascii="Arial" w:hAnsi="Arial" w:cs="Arial"/>
                <w:sz w:val="24"/>
              </w:rPr>
              <w:t xml:space="preserve"> </w:t>
            </w:r>
            <w:r>
              <w:rPr>
                <w:rFonts w:ascii="Arial" w:hAnsi="Arial" w:cs="Arial"/>
                <w:sz w:val="24"/>
              </w:rPr>
              <w:t>άρχισε η ποινική δίωξη εναντίον άλλων, ανώτερων από τον ίδιο, λειτουργών του δημοσίου ή αξιωματούχων για τη συμμετοχή τους στο αδίκημα, και εάν μεταβιβάζει στο δημόσιο παν ληφθέν από τον ίδιο περιουσιακό όφελος.</w:t>
            </w:r>
          </w:p>
          <w:p w:rsidR="00FA6CC8" w:rsidRDefault="00FA6CC8" w:rsidP="006462B4">
            <w:pPr>
              <w:spacing w:line="360" w:lineRule="auto"/>
              <w:jc w:val="both"/>
              <w:rPr>
                <w:rFonts w:ascii="Arial" w:hAnsi="Arial" w:cs="Arial"/>
                <w:sz w:val="24"/>
              </w:rPr>
            </w:pPr>
          </w:p>
          <w:p w:rsidR="00FA6CC8" w:rsidRDefault="00FA6CC8" w:rsidP="006462B4">
            <w:pPr>
              <w:spacing w:line="360" w:lineRule="auto"/>
              <w:jc w:val="both"/>
              <w:rPr>
                <w:rFonts w:ascii="Arial" w:hAnsi="Arial" w:cs="Arial"/>
                <w:sz w:val="24"/>
              </w:rPr>
            </w:pPr>
          </w:p>
        </w:tc>
      </w:tr>
    </w:tbl>
    <w:p w:rsidR="004F552B" w:rsidRPr="00167669" w:rsidRDefault="004F552B" w:rsidP="004F552B">
      <w:pPr>
        <w:spacing w:line="360" w:lineRule="auto"/>
        <w:rPr>
          <w:rFonts w:ascii="Arial" w:hAnsi="Arial" w:cs="Arial"/>
          <w:sz w:val="24"/>
        </w:rPr>
      </w:pPr>
    </w:p>
    <w:p w:rsidR="006E1236" w:rsidRPr="00167669" w:rsidRDefault="006E1236" w:rsidP="004F552B">
      <w:pPr>
        <w:spacing w:line="360" w:lineRule="auto"/>
        <w:rPr>
          <w:rFonts w:ascii="Arial" w:hAnsi="Arial" w:cs="Arial"/>
          <w:sz w:val="24"/>
        </w:rPr>
      </w:pPr>
    </w:p>
    <w:p w:rsidR="006E1236" w:rsidRPr="00167669" w:rsidRDefault="006E1236" w:rsidP="004F552B">
      <w:pPr>
        <w:spacing w:line="360" w:lineRule="auto"/>
        <w:rPr>
          <w:rFonts w:ascii="Arial" w:hAnsi="Arial" w:cs="Arial"/>
          <w:sz w:val="24"/>
        </w:rPr>
      </w:pPr>
    </w:p>
    <w:p w:rsidR="00DF6B9A" w:rsidRPr="00BA1F12" w:rsidRDefault="009D6644"/>
    <w:sectPr w:rsidR="00DF6B9A" w:rsidRPr="00BA1F12">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6644" w:rsidRDefault="009D6644">
      <w:r>
        <w:separator/>
      </w:r>
    </w:p>
  </w:endnote>
  <w:endnote w:type="continuationSeparator" w:id="0">
    <w:p w:rsidR="009D6644" w:rsidRDefault="009D6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396" w:rsidRDefault="009D664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7848006"/>
      <w:docPartObj>
        <w:docPartGallery w:val="Page Numbers (Bottom of Page)"/>
        <w:docPartUnique/>
      </w:docPartObj>
    </w:sdtPr>
    <w:sdtEndPr>
      <w:rPr>
        <w:noProof/>
      </w:rPr>
    </w:sdtEndPr>
    <w:sdtContent>
      <w:p w:rsidR="00733396" w:rsidRDefault="006408CC">
        <w:pPr>
          <w:pStyle w:val="Footer"/>
          <w:jc w:val="center"/>
        </w:pPr>
        <w:r>
          <w:fldChar w:fldCharType="begin"/>
        </w:r>
        <w:r>
          <w:instrText xml:space="preserve"> PAGE   \* MERGEFORMAT </w:instrText>
        </w:r>
        <w:r>
          <w:fldChar w:fldCharType="separate"/>
        </w:r>
        <w:r w:rsidR="00BA1F12">
          <w:rPr>
            <w:noProof/>
          </w:rPr>
          <w:t>1</w:t>
        </w:r>
        <w:r>
          <w:rPr>
            <w:noProof/>
          </w:rPr>
          <w:fldChar w:fldCharType="end"/>
        </w:r>
      </w:p>
    </w:sdtContent>
  </w:sdt>
  <w:p w:rsidR="00733396" w:rsidRDefault="009D664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396" w:rsidRDefault="009D66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6644" w:rsidRDefault="009D6644">
      <w:r>
        <w:separator/>
      </w:r>
    </w:p>
  </w:footnote>
  <w:footnote w:type="continuationSeparator" w:id="0">
    <w:p w:rsidR="009D6644" w:rsidRDefault="009D6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396" w:rsidRDefault="009D6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396" w:rsidRDefault="009D664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396" w:rsidRDefault="009D6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257F6B"/>
    <w:multiLevelType w:val="hybridMultilevel"/>
    <w:tmpl w:val="84B8E68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52B"/>
    <w:rsid w:val="000C2B0D"/>
    <w:rsid w:val="001104F6"/>
    <w:rsid w:val="00167669"/>
    <w:rsid w:val="001733FA"/>
    <w:rsid w:val="002814CC"/>
    <w:rsid w:val="003E67CB"/>
    <w:rsid w:val="00472C3D"/>
    <w:rsid w:val="004F552B"/>
    <w:rsid w:val="005316DA"/>
    <w:rsid w:val="00543CAA"/>
    <w:rsid w:val="005B1B2E"/>
    <w:rsid w:val="00630C5D"/>
    <w:rsid w:val="006408CC"/>
    <w:rsid w:val="006E1236"/>
    <w:rsid w:val="008C70DA"/>
    <w:rsid w:val="00971E98"/>
    <w:rsid w:val="009B6DC5"/>
    <w:rsid w:val="009D6644"/>
    <w:rsid w:val="009E5FBF"/>
    <w:rsid w:val="00A233E7"/>
    <w:rsid w:val="00BA1F12"/>
    <w:rsid w:val="00BC44D1"/>
    <w:rsid w:val="00BD4B2B"/>
    <w:rsid w:val="00D451C1"/>
    <w:rsid w:val="00E22424"/>
    <w:rsid w:val="00F31520"/>
    <w:rsid w:val="00F35C45"/>
    <w:rsid w:val="00F5370E"/>
    <w:rsid w:val="00FA6CC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l-GR"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6CC8"/>
    <w:pPr>
      <w:jc w:val="left"/>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F552B"/>
    <w:pPr>
      <w:jc w:val="left"/>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F552B"/>
    <w:pPr>
      <w:ind w:left="720"/>
      <w:contextualSpacing/>
    </w:pPr>
  </w:style>
  <w:style w:type="paragraph" w:styleId="Header">
    <w:name w:val="header"/>
    <w:basedOn w:val="Normal"/>
    <w:link w:val="HeaderChar"/>
    <w:uiPriority w:val="99"/>
    <w:unhideWhenUsed/>
    <w:rsid w:val="004F552B"/>
    <w:pPr>
      <w:tabs>
        <w:tab w:val="center" w:pos="4153"/>
        <w:tab w:val="right" w:pos="8306"/>
      </w:tabs>
    </w:pPr>
  </w:style>
  <w:style w:type="character" w:customStyle="1" w:styleId="HeaderChar">
    <w:name w:val="Header Char"/>
    <w:basedOn w:val="DefaultParagraphFont"/>
    <w:link w:val="Header"/>
    <w:uiPriority w:val="99"/>
    <w:rsid w:val="004F552B"/>
    <w:rPr>
      <w:rFonts w:asciiTheme="minorHAnsi" w:hAnsiTheme="minorHAnsi"/>
      <w:sz w:val="22"/>
    </w:rPr>
  </w:style>
  <w:style w:type="paragraph" w:styleId="Footer">
    <w:name w:val="footer"/>
    <w:basedOn w:val="Normal"/>
    <w:link w:val="FooterChar"/>
    <w:uiPriority w:val="99"/>
    <w:unhideWhenUsed/>
    <w:rsid w:val="004F552B"/>
    <w:pPr>
      <w:tabs>
        <w:tab w:val="center" w:pos="4153"/>
        <w:tab w:val="right" w:pos="8306"/>
      </w:tabs>
    </w:pPr>
  </w:style>
  <w:style w:type="character" w:customStyle="1" w:styleId="FooterChar">
    <w:name w:val="Footer Char"/>
    <w:basedOn w:val="DefaultParagraphFont"/>
    <w:link w:val="Footer"/>
    <w:uiPriority w:val="99"/>
    <w:rsid w:val="004F552B"/>
    <w:rPr>
      <w:rFonts w:asciiTheme="minorHAnsi" w:hAnsiTheme="minorHAnsi"/>
      <w:sz w:val="22"/>
    </w:rPr>
  </w:style>
  <w:style w:type="paragraph" w:styleId="BalloonText">
    <w:name w:val="Balloon Text"/>
    <w:basedOn w:val="Normal"/>
    <w:link w:val="BalloonTextChar"/>
    <w:uiPriority w:val="99"/>
    <w:semiHidden/>
    <w:unhideWhenUsed/>
    <w:rsid w:val="00F31520"/>
    <w:rPr>
      <w:rFonts w:ascii="Tahoma" w:hAnsi="Tahoma" w:cs="Tahoma"/>
      <w:sz w:val="16"/>
      <w:szCs w:val="16"/>
    </w:rPr>
  </w:style>
  <w:style w:type="character" w:customStyle="1" w:styleId="BalloonTextChar">
    <w:name w:val="Balloon Text Char"/>
    <w:basedOn w:val="DefaultParagraphFont"/>
    <w:link w:val="BalloonText"/>
    <w:uiPriority w:val="99"/>
    <w:semiHidden/>
    <w:rsid w:val="00F3152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l-GR"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6CC8"/>
    <w:pPr>
      <w:jc w:val="left"/>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F552B"/>
    <w:pPr>
      <w:jc w:val="left"/>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F552B"/>
    <w:pPr>
      <w:ind w:left="720"/>
      <w:contextualSpacing/>
    </w:pPr>
  </w:style>
  <w:style w:type="paragraph" w:styleId="Header">
    <w:name w:val="header"/>
    <w:basedOn w:val="Normal"/>
    <w:link w:val="HeaderChar"/>
    <w:uiPriority w:val="99"/>
    <w:unhideWhenUsed/>
    <w:rsid w:val="004F552B"/>
    <w:pPr>
      <w:tabs>
        <w:tab w:val="center" w:pos="4153"/>
        <w:tab w:val="right" w:pos="8306"/>
      </w:tabs>
    </w:pPr>
  </w:style>
  <w:style w:type="character" w:customStyle="1" w:styleId="HeaderChar">
    <w:name w:val="Header Char"/>
    <w:basedOn w:val="DefaultParagraphFont"/>
    <w:link w:val="Header"/>
    <w:uiPriority w:val="99"/>
    <w:rsid w:val="004F552B"/>
    <w:rPr>
      <w:rFonts w:asciiTheme="minorHAnsi" w:hAnsiTheme="minorHAnsi"/>
      <w:sz w:val="22"/>
    </w:rPr>
  </w:style>
  <w:style w:type="paragraph" w:styleId="Footer">
    <w:name w:val="footer"/>
    <w:basedOn w:val="Normal"/>
    <w:link w:val="FooterChar"/>
    <w:uiPriority w:val="99"/>
    <w:unhideWhenUsed/>
    <w:rsid w:val="004F552B"/>
    <w:pPr>
      <w:tabs>
        <w:tab w:val="center" w:pos="4153"/>
        <w:tab w:val="right" w:pos="8306"/>
      </w:tabs>
    </w:pPr>
  </w:style>
  <w:style w:type="character" w:customStyle="1" w:styleId="FooterChar">
    <w:name w:val="Footer Char"/>
    <w:basedOn w:val="DefaultParagraphFont"/>
    <w:link w:val="Footer"/>
    <w:uiPriority w:val="99"/>
    <w:rsid w:val="004F552B"/>
    <w:rPr>
      <w:rFonts w:asciiTheme="minorHAnsi" w:hAnsiTheme="minorHAnsi"/>
      <w:sz w:val="22"/>
    </w:rPr>
  </w:style>
  <w:style w:type="paragraph" w:styleId="BalloonText">
    <w:name w:val="Balloon Text"/>
    <w:basedOn w:val="Normal"/>
    <w:link w:val="BalloonTextChar"/>
    <w:uiPriority w:val="99"/>
    <w:semiHidden/>
    <w:unhideWhenUsed/>
    <w:rsid w:val="00F31520"/>
    <w:rPr>
      <w:rFonts w:ascii="Tahoma" w:hAnsi="Tahoma" w:cs="Tahoma"/>
      <w:sz w:val="16"/>
      <w:szCs w:val="16"/>
    </w:rPr>
  </w:style>
  <w:style w:type="character" w:customStyle="1" w:styleId="BalloonTextChar">
    <w:name w:val="Balloon Text Char"/>
    <w:basedOn w:val="DefaultParagraphFont"/>
    <w:link w:val="BalloonText"/>
    <w:uiPriority w:val="99"/>
    <w:semiHidden/>
    <w:rsid w:val="00F315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37C505-40D0-4B30-8A79-64CA0EB89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1204</Words>
  <Characters>6507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Ioannou  Evdokia</dc:creator>
  <cp:lastModifiedBy>User</cp:lastModifiedBy>
  <cp:revision>2</cp:revision>
  <cp:lastPrinted>2017-05-16T10:29:00Z</cp:lastPrinted>
  <dcterms:created xsi:type="dcterms:W3CDTF">2017-10-06T11:31:00Z</dcterms:created>
  <dcterms:modified xsi:type="dcterms:W3CDTF">2017-10-06T11:31:00Z</dcterms:modified>
</cp:coreProperties>
</file>